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执法办案平台采购</w:t>
      </w:r>
      <w:r>
        <w:rPr>
          <w:rFonts w:hint="eastAsia" w:ascii="宋体" w:hAnsi="宋体" w:eastAsia="宋体" w:cs="宋体"/>
          <w:b/>
          <w:i w:val="0"/>
          <w:iCs w:val="0"/>
          <w:color w:val="000000"/>
          <w:kern w:val="0"/>
          <w:sz w:val="48"/>
          <w:szCs w:val="48"/>
          <w:u w:val="none"/>
          <w:lang w:val="en-US" w:eastAsia="zh-CN" w:bidi="ar"/>
        </w:rPr>
        <w:t>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01C01488">
      <w:pPr>
        <w:ind w:left="0" w:leftChars="0" w:firstLine="0" w:firstLineChars="0"/>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2.4、原厂授权（原厂直接参与无需提供）</w:t>
      </w:r>
    </w:p>
    <w:p w14:paraId="79103FBE">
      <w:pPr>
        <w:ind w:left="0" w:leftChars="0" w:firstLine="0" w:firstLineChars="0"/>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2.5、承诺函（格式自拟）</w:t>
      </w:r>
    </w:p>
    <w:p w14:paraId="00583C3B">
      <w:pPr>
        <w:ind w:left="0" w:leftChars="0" w:firstLine="0" w:firstLineChars="0"/>
        <w:rPr>
          <w:rFonts w:hint="eastAsia" w:ascii="仿宋" w:hAnsi="仿宋" w:eastAsia="仿宋" w:cs="仿宋"/>
          <w:b/>
          <w:bCs/>
          <w:kern w:val="2"/>
          <w:sz w:val="28"/>
          <w:szCs w:val="28"/>
          <w:lang w:val="en-US" w:eastAsia="zh-CN" w:bidi="ar-SA"/>
        </w:rPr>
      </w:pPr>
    </w:p>
    <w:p w14:paraId="140A8D5A">
      <w:pPr>
        <w:ind w:left="0" w:leftChars="0" w:firstLine="560" w:firstLineChars="200"/>
        <w:rPr>
          <w:rFonts w:hint="default" w:ascii="仿宋" w:hAnsi="仿宋" w:eastAsia="仿宋" w:cs="仿宋"/>
          <w:b w:val="0"/>
          <w:bCs w:val="0"/>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val="0"/>
          <w:bCs w:val="0"/>
          <w:kern w:val="2"/>
          <w:sz w:val="28"/>
          <w:szCs w:val="28"/>
          <w:lang w:val="en-US" w:eastAsia="zh-CN" w:bidi="ar-SA"/>
        </w:rPr>
        <w:t>注：供应商必须提前与招标人充分沟通，确保所投产品符合现场实际需求，如所投品牌不符合实际需求，产生的后果由均供应商承担。</w:t>
      </w:r>
    </w:p>
    <w:tbl>
      <w:tblPr>
        <w:tblStyle w:val="24"/>
        <w:tblW w:w="150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0"/>
        <w:gridCol w:w="1500"/>
        <w:gridCol w:w="5861"/>
        <w:gridCol w:w="1789"/>
        <w:gridCol w:w="1061"/>
        <w:gridCol w:w="1875"/>
        <w:gridCol w:w="1350"/>
        <w:gridCol w:w="939"/>
      </w:tblGrid>
      <w:tr w14:paraId="3CBD9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5015" w:type="dxa"/>
            <w:gridSpan w:val="8"/>
            <w:tcBorders>
              <w:top w:val="single" w:color="000000" w:sz="4" w:space="0"/>
              <w:left w:val="single" w:color="000000" w:sz="4" w:space="0"/>
              <w:bottom w:val="nil"/>
              <w:right w:val="single" w:color="000000" w:sz="4" w:space="0"/>
            </w:tcBorders>
            <w:shd w:val="clear" w:color="auto" w:fill="auto"/>
            <w:vAlign w:val="center"/>
          </w:tcPr>
          <w:p w14:paraId="4E4E2382">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清单报价表</w:t>
            </w:r>
          </w:p>
        </w:tc>
      </w:tr>
      <w:tr w14:paraId="67466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trPr>
        <w:tc>
          <w:tcPr>
            <w:tcW w:w="2140" w:type="dxa"/>
            <w:gridSpan w:val="2"/>
            <w:tcBorders>
              <w:top w:val="single" w:color="000000" w:sz="8" w:space="0"/>
              <w:left w:val="single" w:color="000000" w:sz="8" w:space="0"/>
              <w:bottom w:val="single" w:color="000000" w:sz="4" w:space="0"/>
              <w:right w:val="single" w:color="000000" w:sz="4" w:space="0"/>
            </w:tcBorders>
            <w:shd w:val="clear" w:color="auto" w:fill="auto"/>
            <w:vAlign w:val="center"/>
          </w:tcPr>
          <w:p w14:paraId="48CCDF8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询价单位</w:t>
            </w:r>
          </w:p>
        </w:tc>
        <w:tc>
          <w:tcPr>
            <w:tcW w:w="586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CC6BE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17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DF006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报价单位</w:t>
            </w:r>
          </w:p>
        </w:tc>
        <w:tc>
          <w:tcPr>
            <w:tcW w:w="5225"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6C2E188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必填</w:t>
            </w:r>
          </w:p>
        </w:tc>
      </w:tr>
      <w:tr w14:paraId="6B16A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214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74B5F53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联系人</w:t>
            </w:r>
          </w:p>
        </w:tc>
        <w:tc>
          <w:tcPr>
            <w:tcW w:w="5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AF7B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28591">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法定代表人或授权委托人</w:t>
            </w:r>
          </w:p>
        </w:tc>
        <w:tc>
          <w:tcPr>
            <w:tcW w:w="5225"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7AE9034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必填</w:t>
            </w:r>
          </w:p>
        </w:tc>
      </w:tr>
      <w:tr w14:paraId="23AFB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14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4993C1B7">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5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91F0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8E55E">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5225"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26ADFE48">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必填</w:t>
            </w:r>
          </w:p>
        </w:tc>
      </w:tr>
      <w:tr w14:paraId="42CE2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14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6B84994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5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E53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fldChar w:fldCharType="begin"/>
            </w:r>
            <w:r>
              <w:rPr>
                <w:rFonts w:hint="eastAsia" w:ascii="黑体" w:hAnsi="宋体" w:eastAsia="黑体" w:cs="黑体"/>
                <w:i w:val="0"/>
                <w:iCs w:val="0"/>
                <w:color w:val="000000"/>
                <w:kern w:val="0"/>
                <w:sz w:val="24"/>
                <w:szCs w:val="24"/>
                <w:u w:val="none"/>
                <w:lang w:val="en-US" w:eastAsia="zh-CN" w:bidi="ar"/>
              </w:rPr>
              <w:instrText xml:space="preserve"> HYPERLINK "mailto:HABAccb@163.com" \o "mailto:HABAccb@163.com" </w:instrText>
            </w:r>
            <w:r>
              <w:rPr>
                <w:rFonts w:hint="eastAsia" w:ascii="黑体" w:hAnsi="宋体" w:eastAsia="黑体" w:cs="黑体"/>
                <w:i w:val="0"/>
                <w:iCs w:val="0"/>
                <w:color w:val="000000"/>
                <w:kern w:val="0"/>
                <w:sz w:val="24"/>
                <w:szCs w:val="24"/>
                <w:u w:val="none"/>
                <w:lang w:val="en-US" w:eastAsia="zh-CN" w:bidi="ar"/>
              </w:rPr>
              <w:fldChar w:fldCharType="separate"/>
            </w:r>
            <w:r>
              <w:rPr>
                <w:rFonts w:hint="eastAsia" w:ascii="黑体" w:hAnsi="宋体" w:eastAsia="黑体" w:cs="黑体"/>
                <w:i w:val="0"/>
                <w:iCs w:val="0"/>
                <w:color w:val="000000"/>
                <w:kern w:val="0"/>
                <w:sz w:val="24"/>
                <w:szCs w:val="24"/>
                <w:u w:val="none"/>
                <w:lang w:val="en-US" w:eastAsia="zh-CN" w:bidi="ar"/>
              </w:rPr>
              <w:t>HABAccb@163.com</w:t>
            </w:r>
            <w:r>
              <w:rPr>
                <w:rFonts w:hint="eastAsia" w:ascii="黑体" w:hAnsi="宋体" w:eastAsia="黑体" w:cs="黑体"/>
                <w:i w:val="0"/>
                <w:iCs w:val="0"/>
                <w:color w:val="000000"/>
                <w:kern w:val="0"/>
                <w:sz w:val="24"/>
                <w:szCs w:val="24"/>
                <w:u w:val="none"/>
                <w:lang w:val="en-US" w:eastAsia="zh-CN" w:bidi="ar"/>
              </w:rPr>
              <w:fldChar w:fldCharType="end"/>
            </w:r>
          </w:p>
        </w:tc>
        <w:tc>
          <w:tcPr>
            <w:tcW w:w="1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B957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5225"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3F217BE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必填</w:t>
            </w:r>
          </w:p>
        </w:tc>
      </w:tr>
      <w:tr w14:paraId="51D47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14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73AA598C">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5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A237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94D6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报价日期</w:t>
            </w:r>
          </w:p>
        </w:tc>
        <w:tc>
          <w:tcPr>
            <w:tcW w:w="5225"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2223817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必填</w:t>
            </w:r>
          </w:p>
        </w:tc>
      </w:tr>
      <w:tr w14:paraId="13F90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640"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29C5ACF7">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序号</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63C0B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项目名称</w:t>
            </w:r>
          </w:p>
        </w:tc>
        <w:tc>
          <w:tcPr>
            <w:tcW w:w="58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D1117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技术参数</w:t>
            </w:r>
          </w:p>
        </w:tc>
        <w:tc>
          <w:tcPr>
            <w:tcW w:w="17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4D989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单位</w:t>
            </w:r>
          </w:p>
        </w:tc>
        <w:tc>
          <w:tcPr>
            <w:tcW w:w="10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36B4C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数量</w:t>
            </w:r>
          </w:p>
        </w:tc>
        <w:tc>
          <w:tcPr>
            <w:tcW w:w="3225" w:type="dxa"/>
            <w:gridSpan w:val="2"/>
            <w:tcBorders>
              <w:top w:val="single" w:color="000000" w:sz="4" w:space="0"/>
              <w:left w:val="single" w:color="000000" w:sz="4" w:space="0"/>
              <w:bottom w:val="single" w:color="000000" w:sz="4" w:space="0"/>
              <w:right w:val="nil"/>
            </w:tcBorders>
            <w:shd w:val="clear" w:color="auto" w:fill="auto"/>
            <w:vAlign w:val="center"/>
          </w:tcPr>
          <w:p w14:paraId="5ADDBC9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金额（元）</w:t>
            </w:r>
          </w:p>
        </w:tc>
        <w:tc>
          <w:tcPr>
            <w:tcW w:w="939"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14:paraId="21E572B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备注</w:t>
            </w:r>
          </w:p>
        </w:tc>
      </w:tr>
      <w:tr w14:paraId="42C09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3809C261">
            <w:pPr>
              <w:jc w:val="center"/>
              <w:rPr>
                <w:rFonts w:hint="eastAsia" w:ascii="黑体" w:hAnsi="宋体" w:eastAsia="黑体" w:cs="黑体"/>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47A257">
            <w:pPr>
              <w:jc w:val="center"/>
              <w:rPr>
                <w:rFonts w:hint="eastAsia" w:ascii="黑体" w:hAnsi="宋体" w:eastAsia="黑体" w:cs="黑体"/>
                <w:i w:val="0"/>
                <w:iCs w:val="0"/>
                <w:color w:val="000000"/>
                <w:sz w:val="24"/>
                <w:szCs w:val="24"/>
                <w:u w:val="none"/>
              </w:rPr>
            </w:pPr>
          </w:p>
        </w:tc>
        <w:tc>
          <w:tcPr>
            <w:tcW w:w="58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91A5CD">
            <w:pPr>
              <w:jc w:val="center"/>
              <w:rPr>
                <w:rFonts w:hint="eastAsia" w:ascii="黑体" w:hAnsi="宋体" w:eastAsia="黑体" w:cs="黑体"/>
                <w:i w:val="0"/>
                <w:iCs w:val="0"/>
                <w:color w:val="000000"/>
                <w:sz w:val="24"/>
                <w:szCs w:val="24"/>
                <w:u w:val="none"/>
              </w:rPr>
            </w:pPr>
          </w:p>
        </w:tc>
        <w:tc>
          <w:tcPr>
            <w:tcW w:w="17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57DBFB">
            <w:pPr>
              <w:jc w:val="center"/>
              <w:rPr>
                <w:rFonts w:hint="eastAsia" w:ascii="黑体" w:hAnsi="宋体" w:eastAsia="黑体" w:cs="黑体"/>
                <w:i w:val="0"/>
                <w:iCs w:val="0"/>
                <w:color w:val="000000"/>
                <w:sz w:val="24"/>
                <w:szCs w:val="24"/>
                <w:u w:val="none"/>
              </w:rPr>
            </w:pPr>
          </w:p>
        </w:tc>
        <w:tc>
          <w:tcPr>
            <w:tcW w:w="10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9802A8">
            <w:pPr>
              <w:jc w:val="center"/>
              <w:rPr>
                <w:rFonts w:hint="eastAsia" w:ascii="黑体" w:hAnsi="宋体" w:eastAsia="黑体" w:cs="黑体"/>
                <w:i w:val="0"/>
                <w:iCs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113B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单价</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F33A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合价</w:t>
            </w:r>
          </w:p>
        </w:tc>
        <w:tc>
          <w:tcPr>
            <w:tcW w:w="939"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0CC12E56">
            <w:pPr>
              <w:jc w:val="center"/>
              <w:rPr>
                <w:rFonts w:hint="eastAsia" w:ascii="黑体" w:hAnsi="宋体" w:eastAsia="黑体" w:cs="黑体"/>
                <w:i w:val="0"/>
                <w:iCs w:val="0"/>
                <w:color w:val="000000"/>
                <w:sz w:val="24"/>
                <w:szCs w:val="24"/>
                <w:u w:val="none"/>
              </w:rPr>
            </w:pPr>
          </w:p>
        </w:tc>
      </w:tr>
      <w:tr w14:paraId="20091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2" w:hRule="atLeast"/>
        </w:trPr>
        <w:tc>
          <w:tcPr>
            <w:tcW w:w="64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CF34C91">
            <w:pPr>
              <w:keepNext w:val="0"/>
              <w:keepLines w:val="0"/>
              <w:widowControl/>
              <w:suppressLineNumbers w:val="0"/>
              <w:ind w:left="0" w:leftChars="0" w:firstLine="0" w:firstLineChars="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FA399">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执法办案管理平台（受案公示系统、执法办案管理系统、涉案财物管理系统）</w:t>
            </w:r>
          </w:p>
        </w:tc>
        <w:tc>
          <w:tcPr>
            <w:tcW w:w="5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792C5">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1、执法办案管理系统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(1)办案区管理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1）待检管理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系统与警综平台对接，获取案件数据，通过入区登记功能将嫌疑人与警综平台案件信息进行关联。</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2）入区登记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嫌疑人基本信息登记：姓名，证件，化名，手机号，家庭住址。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支持从预约信息中直接关联嫌疑人信息，进入登记。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自动采集进入办案区的照片。</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入区民警信息登记：警员名称，所在单位，照片。</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关联案件功能，手动进行选择案件。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系统自动对嫌疑人脸图片进行采集登记。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系统自动把民警、嫌疑人、事主、证人、社工、家属等全部信息关联到同一案件。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通过人脸识别（全国在逃库）自动比对嫌疑人是否为在逃人员。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通过身份证号码自动比对嫌疑人是否为有前科人员。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支持对接人脸设备。</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查看在所人员、出所人员已经超24小时人员预警。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信息登记、随身物品检查、人身生理特征采集、候问/询问、离开办案区时自动生成办案区记录文档。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3）随身物品管理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可对财物进行暂存登记，支持登记多件物品；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支持对登记的财物分类标记，分为是否涉案，是否扣押；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系统支持手动选取储物柜规格（大、中、小），并打开相应的储物箱；</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可对物品进行拍照并自动上传图片；</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支持嫌疑人随身物品暂存台账生成、预览、打印；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嫌疑人随身物品暂存新增、修改、删除、查看；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可查看登记人员的随身物品列表及扣押物品列表。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4）人身安全检查/信息采集管理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抓拍嫌疑人外伤照片，附在人身安全检查表后面，支持打印；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伤疤抓拍照片支持本地电脑上传方式导入系统；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支持标注并抓拍嫌疑人受伤位置照片并保存到系统中，事后支持打印；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支持人身安全检查台账生成、预览、下载、打印；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支持嫌疑人人身安全检查完毕后，手写签批确认；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支持记录进行信息采集的时间，形成完整的台账记录；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支持拍照并自动上传尿检结果照片；</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血液采集检查：采集血液进行编号,系统自动管理嫌疑人；打印条码，相关送检到相关部门进行检查,等结果出来后把结果报告上传；</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指纹采集：采集嫌疑人指纹信息。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5）候问待审管理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支持系统自动根据同案分离、男女分离等规则为嫌疑人分配候问室；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支持忙碌状态下，候问室手动分配功能；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支持在线查看各功能区域中的监控画面信息，实现无死角监控；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支持饮食休息情况手动登记功能；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支持嫌疑人进入候问室后，系统自动弹窗告知办案区民警有嫌疑人进入。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支持候问室使用情况查看功能，可查看候问室监控画面和关押人员信息；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支持候问历史记录查询、查看；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支持根据嫌疑人姓名查询其所在候问室；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支持候问室与值班岗的语音对讲功能。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6）询/讯问管理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支持询/讯问室手动分配；支持询/讯问室使用状态可视化查看功能，查看各个审讯室使用情况，监控画面。</w:t>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支持领导对审讯民警手动分配、变更；支持询/讯问室历史使用记录查看功能，可查看案件编号、案件名称、嫌疑人姓名、房间号、房间名称等信息；支持通过显示终端查看讯问室内嫌疑人信息、办案民警信息、到案方式、审讯时间、值班人员信息。对询问笔录、讯问笔录、辨认笔录、抓捕经过、检测笔录、搜查笔录、扣押笔录、称重及取样笔录等笔录的制作；支持笔录制作完成后的电子签名及捺印功能；支持多媒体示证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支持权利义务告知语音播报功能；提供同步录音录像功能，审讯结束后民警可查看每条笔录对应音视频情况；支持讯问时讯问民警能够查看嫌疑人研判信息，同时进行笔录。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7）人员在区管理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嫌疑人视频轨迹定位联动视频监，嫌疑人在办案区各功能室的进入时间、离开时间、停留时间，系统都会自动生成电子化台账，并形成定位轨迹；另外整合视频监控，结合人员在办案区的行走轨迹形成连续的轨迹视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8）出区管理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人员出区管理：涉案人员登记、民警出区登记。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支持嫌疑人物品领取台账生成、预览、打印；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支持对嫌疑人临时出区情况进行线上办理；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支持对嫌疑人最终出区情况进行线上办理；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支持对嫌疑人入区登记信息的完整性进行自动检查；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支持生成出区登记表；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支持嫌疑人信息一案一打包功能；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支持出区措施类型勾选。</w:t>
            </w:r>
          </w:p>
        </w:tc>
        <w:tc>
          <w:tcPr>
            <w:tcW w:w="1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D209C">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10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3F05D">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32453">
            <w:pPr>
              <w:jc w:val="center"/>
              <w:rPr>
                <w:rFonts w:hint="eastAsia" w:ascii="宋体" w:hAnsi="宋体" w:eastAsia="宋体" w:cs="宋体"/>
                <w:i w:val="0"/>
                <w:iCs w:val="0"/>
                <w:color w:val="000000"/>
                <w:sz w:val="22"/>
                <w:szCs w:val="22"/>
                <w:u w:val="none"/>
              </w:rPr>
            </w:pPr>
          </w:p>
        </w:tc>
        <w:tc>
          <w:tcPr>
            <w:tcW w:w="1350" w:type="dxa"/>
            <w:tcBorders>
              <w:top w:val="single" w:color="000000" w:sz="4" w:space="0"/>
              <w:left w:val="single" w:color="000000" w:sz="4" w:space="0"/>
              <w:bottom w:val="single" w:color="000000" w:sz="4" w:space="0"/>
              <w:right w:val="nil"/>
            </w:tcBorders>
            <w:shd w:val="clear" w:color="auto" w:fill="auto"/>
            <w:noWrap/>
            <w:vAlign w:val="center"/>
          </w:tcPr>
          <w:p w14:paraId="724DF443">
            <w:pPr>
              <w:rPr>
                <w:rFonts w:hint="eastAsia" w:ascii="宋体" w:hAnsi="宋体" w:eastAsia="宋体" w:cs="宋体"/>
                <w:i w:val="0"/>
                <w:iCs w:val="0"/>
                <w:color w:val="000000"/>
                <w:sz w:val="22"/>
                <w:szCs w:val="22"/>
                <w:u w:val="none"/>
              </w:rPr>
            </w:pPr>
          </w:p>
        </w:tc>
        <w:tc>
          <w:tcPr>
            <w:tcW w:w="9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DA6F7F7">
            <w:pPr>
              <w:ind w:left="0" w:leftChars="0" w:firstLine="0" w:firstLineChars="0"/>
              <w:jc w:val="both"/>
              <w:rPr>
                <w:rFonts w:hint="default" w:ascii="宋体" w:hAnsi="宋体" w:eastAsia="宋体" w:cs="宋体"/>
                <w:i w:val="0"/>
                <w:iCs w:val="0"/>
                <w:color w:val="000000"/>
                <w:sz w:val="22"/>
                <w:szCs w:val="22"/>
                <w:u w:val="none"/>
                <w:lang w:val="en-US" w:eastAsia="zh-CN"/>
              </w:rPr>
            </w:pPr>
            <w:r>
              <w:rPr>
                <w:rFonts w:hint="eastAsia" w:ascii="宋体" w:hAnsi="宋体" w:eastAsia="宋体" w:cs="宋体"/>
                <w:b/>
                <w:bCs/>
                <w:i w:val="0"/>
                <w:iCs w:val="0"/>
                <w:color w:val="FF0000"/>
                <w:sz w:val="18"/>
                <w:szCs w:val="18"/>
                <w:u w:val="none"/>
              </w:rPr>
              <w:t>必须与淮安市公</w:t>
            </w:r>
            <w:r>
              <w:rPr>
                <w:rFonts w:hint="eastAsia" w:ascii="宋体" w:hAnsi="宋体" w:eastAsia="宋体" w:cs="宋体"/>
                <w:b/>
                <w:bCs/>
                <w:i w:val="0"/>
                <w:iCs w:val="0"/>
                <w:color w:val="FF0000"/>
                <w:sz w:val="18"/>
                <w:szCs w:val="18"/>
                <w:u w:val="none"/>
                <w:lang w:val="en-US" w:eastAsia="zh-CN"/>
              </w:rPr>
              <w:t>安</w:t>
            </w:r>
            <w:r>
              <w:rPr>
                <w:rFonts w:hint="eastAsia" w:ascii="宋体" w:hAnsi="宋体" w:eastAsia="宋体" w:cs="宋体"/>
                <w:b/>
                <w:bCs/>
                <w:i w:val="0"/>
                <w:iCs w:val="0"/>
                <w:color w:val="FF0000"/>
                <w:sz w:val="18"/>
                <w:szCs w:val="18"/>
                <w:u w:val="none"/>
              </w:rPr>
              <w:t>局、省公安厅无缝对接</w:t>
            </w:r>
            <w:r>
              <w:rPr>
                <w:rFonts w:hint="eastAsia" w:ascii="宋体" w:hAnsi="宋体" w:cs="宋体"/>
                <w:b/>
                <w:bCs/>
                <w:i w:val="0"/>
                <w:iCs w:val="0"/>
                <w:color w:val="FF0000"/>
                <w:sz w:val="18"/>
                <w:szCs w:val="18"/>
                <w:u w:val="none"/>
                <w:lang w:eastAsia="zh-CN"/>
              </w:rPr>
              <w:t>，</w:t>
            </w:r>
            <w:r>
              <w:rPr>
                <w:rFonts w:hint="eastAsia" w:ascii="宋体" w:hAnsi="宋体" w:cs="宋体"/>
                <w:b/>
                <w:bCs/>
                <w:i w:val="0"/>
                <w:iCs w:val="0"/>
                <w:color w:val="FF0000"/>
                <w:sz w:val="18"/>
                <w:szCs w:val="18"/>
                <w:u w:val="none"/>
                <w:lang w:val="en-US" w:eastAsia="zh-CN"/>
              </w:rPr>
              <w:t>提供承诺函</w:t>
            </w:r>
          </w:p>
        </w:tc>
      </w:tr>
      <w:tr w14:paraId="297A9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4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DC6F89">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021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ACAC1F3">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元</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E9B0A">
            <w:pPr>
              <w:jc w:val="center"/>
              <w:rPr>
                <w:rFonts w:hint="eastAsia" w:ascii="宋体" w:hAnsi="宋体" w:eastAsia="宋体" w:cs="宋体"/>
                <w:i w:val="0"/>
                <w:iCs w:val="0"/>
                <w:color w:val="000000"/>
                <w:sz w:val="22"/>
                <w:szCs w:val="22"/>
                <w:u w:val="none"/>
              </w:rPr>
            </w:pPr>
          </w:p>
        </w:tc>
        <w:tc>
          <w:tcPr>
            <w:tcW w:w="1350" w:type="dxa"/>
            <w:tcBorders>
              <w:top w:val="single" w:color="000000" w:sz="4" w:space="0"/>
              <w:left w:val="single" w:color="000000" w:sz="4" w:space="0"/>
              <w:bottom w:val="single" w:color="000000" w:sz="4" w:space="0"/>
              <w:right w:val="nil"/>
            </w:tcBorders>
            <w:shd w:val="clear" w:color="auto" w:fill="auto"/>
            <w:noWrap/>
            <w:vAlign w:val="center"/>
          </w:tcPr>
          <w:p w14:paraId="052A0382">
            <w:pPr>
              <w:rPr>
                <w:rFonts w:hint="eastAsia" w:ascii="宋体" w:hAnsi="宋体" w:eastAsia="宋体" w:cs="宋体"/>
                <w:i w:val="0"/>
                <w:iCs w:val="0"/>
                <w:color w:val="000000"/>
                <w:sz w:val="22"/>
                <w:szCs w:val="22"/>
                <w:u w:val="none"/>
              </w:rPr>
            </w:pPr>
          </w:p>
        </w:tc>
        <w:tc>
          <w:tcPr>
            <w:tcW w:w="9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037CB0C4">
            <w:pPr>
              <w:rPr>
                <w:rFonts w:hint="eastAsia" w:ascii="宋体" w:hAnsi="宋体" w:eastAsia="宋体" w:cs="宋体"/>
                <w:i w:val="0"/>
                <w:iCs w:val="0"/>
                <w:color w:val="000000"/>
                <w:sz w:val="22"/>
                <w:szCs w:val="22"/>
                <w:u w:val="none"/>
              </w:rPr>
            </w:pPr>
          </w:p>
        </w:tc>
      </w:tr>
      <w:tr w14:paraId="5152C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1" w:hRule="atLeast"/>
        </w:trPr>
        <w:tc>
          <w:tcPr>
            <w:tcW w:w="15015" w:type="dxa"/>
            <w:gridSpan w:val="8"/>
            <w:tcBorders>
              <w:top w:val="single" w:color="000000" w:sz="4" w:space="0"/>
              <w:left w:val="single" w:color="000000" w:sz="8" w:space="0"/>
              <w:bottom w:val="single" w:color="000000" w:sz="4" w:space="0"/>
              <w:right w:val="single" w:color="000000" w:sz="4" w:space="0"/>
            </w:tcBorders>
            <w:shd w:val="clear" w:color="auto" w:fill="auto"/>
            <w:noWrap/>
            <w:vAlign w:val="center"/>
          </w:tcPr>
          <w:p w14:paraId="2299C78A">
            <w:pPr>
              <w:keepNext w:val="0"/>
              <w:keepLines w:val="0"/>
              <w:widowControl/>
              <w:suppressLineNumbers w:val="0"/>
              <w:ind w:firstLine="480" w:firstLineChars="200"/>
              <w:jc w:val="left"/>
              <w:textAlignment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24"/>
                <w:szCs w:val="24"/>
                <w:u w:val="none"/>
                <w:lang w:val="en-US" w:eastAsia="zh-CN" w:bidi="ar"/>
              </w:rPr>
              <w:t>以上报价含增值税专用发票、运费以及相关服务费用。</w:t>
            </w:r>
          </w:p>
        </w:tc>
      </w:tr>
      <w:tr w14:paraId="7C447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2140"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5A4500">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是否接受保证金（控制价的2%）</w:t>
            </w:r>
          </w:p>
        </w:tc>
        <w:tc>
          <w:tcPr>
            <w:tcW w:w="5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860B9">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必填</w:t>
            </w:r>
          </w:p>
        </w:tc>
        <w:tc>
          <w:tcPr>
            <w:tcW w:w="28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68A49">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履约保证金</w:t>
            </w:r>
            <w:r>
              <w:rPr>
                <w:rFonts w:hint="eastAsia" w:ascii="黑体" w:hAnsi="宋体" w:eastAsia="黑体" w:cs="黑体"/>
                <w:i w:val="0"/>
                <w:iCs w:val="0"/>
                <w:color w:val="000000"/>
                <w:kern w:val="0"/>
                <w:sz w:val="24"/>
                <w:szCs w:val="24"/>
                <w:u w:val="none"/>
                <w:lang w:val="en-US" w:eastAsia="zh-CN" w:bidi="ar"/>
              </w:rPr>
              <w:br w:type="textWrapping"/>
            </w:r>
            <w:r>
              <w:rPr>
                <w:rFonts w:hint="eastAsia" w:ascii="黑体" w:hAnsi="宋体" w:eastAsia="黑体" w:cs="黑体"/>
                <w:i w:val="0"/>
                <w:iCs w:val="0"/>
                <w:color w:val="000000"/>
                <w:kern w:val="0"/>
                <w:sz w:val="24"/>
                <w:szCs w:val="24"/>
                <w:u w:val="none"/>
                <w:lang w:val="en-US" w:eastAsia="zh-CN" w:bidi="ar"/>
              </w:rPr>
              <w:t>（成交金额的10%）</w:t>
            </w:r>
          </w:p>
        </w:tc>
        <w:tc>
          <w:tcPr>
            <w:tcW w:w="416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2EDA8">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FF0000"/>
                <w:kern w:val="0"/>
                <w:sz w:val="24"/>
                <w:szCs w:val="24"/>
                <w:u w:val="none"/>
                <w:lang w:val="en-US" w:eastAsia="zh-CN" w:bidi="ar"/>
              </w:rPr>
              <w:t>必填</w:t>
            </w:r>
          </w:p>
        </w:tc>
      </w:tr>
      <w:tr w14:paraId="7CA8A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2140"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64612D">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质保期：             </w:t>
            </w:r>
          </w:p>
        </w:tc>
        <w:tc>
          <w:tcPr>
            <w:tcW w:w="5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C46DB">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2年</w:t>
            </w:r>
          </w:p>
        </w:tc>
        <w:tc>
          <w:tcPr>
            <w:tcW w:w="28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0B417">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税点</w:t>
            </w:r>
          </w:p>
        </w:tc>
        <w:tc>
          <w:tcPr>
            <w:tcW w:w="416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D869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FF0000"/>
                <w:kern w:val="0"/>
                <w:sz w:val="24"/>
                <w:szCs w:val="24"/>
                <w:u w:val="none"/>
                <w:lang w:val="en-US" w:eastAsia="zh-CN" w:bidi="ar"/>
              </w:rPr>
              <w:t>必填</w:t>
            </w:r>
          </w:p>
        </w:tc>
      </w:tr>
      <w:tr w14:paraId="46F0F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2140"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14:paraId="077B1684">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5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5C8BC">
            <w:pPr>
              <w:keepNext w:val="0"/>
              <w:keepLines w:val="0"/>
              <w:widowControl/>
              <w:suppressLineNumbers w:val="0"/>
              <w:ind w:left="0" w:leftChars="0" w:firstLine="0" w:firstLineChars="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30天</w:t>
            </w:r>
          </w:p>
        </w:tc>
        <w:tc>
          <w:tcPr>
            <w:tcW w:w="28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A2DE3">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付款方式</w:t>
            </w:r>
          </w:p>
        </w:tc>
        <w:tc>
          <w:tcPr>
            <w:tcW w:w="416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C0BA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FF0000"/>
                <w:kern w:val="0"/>
                <w:sz w:val="24"/>
                <w:szCs w:val="24"/>
                <w:u w:val="none"/>
                <w:lang w:val="en-US" w:eastAsia="zh-CN" w:bidi="ar"/>
              </w:rPr>
              <w:t>合同签订后预付合同价的50%，货到安装调试验收合格后3个月内付清尾款。</w:t>
            </w:r>
          </w:p>
        </w:tc>
      </w:tr>
    </w:tbl>
    <w:p w14:paraId="7969D0CA">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1、付款条件:合同签订后预付合同价的5</w:t>
      </w:r>
      <w:bookmarkStart w:id="0" w:name="_GoBack"/>
      <w:bookmarkEnd w:id="0"/>
      <w:r>
        <w:rPr>
          <w:rFonts w:hint="eastAsia" w:ascii="仿宋" w:hAnsi="仿宋" w:eastAsia="仿宋" w:cs="仿宋"/>
          <w:color w:val="auto"/>
          <w:sz w:val="24"/>
          <w:szCs w:val="24"/>
          <w:highlight w:val="none"/>
          <w:lang w:val="en-US" w:eastAsia="zh-CN"/>
        </w:rPr>
        <w:t>0%，货到安装调试验收合格后3个月内付清尾款。注：付款时供应商须提供正规发票（因发票问题而导致无法正常付款的，责任由供应商自己承担）。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1C34B3F6"/>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D23242"/>
    <w:rsid w:val="00F471B2"/>
    <w:rsid w:val="012A4E2C"/>
    <w:rsid w:val="01413809"/>
    <w:rsid w:val="020D7BB0"/>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BC2638F"/>
    <w:rsid w:val="0BDC6B78"/>
    <w:rsid w:val="0C882A07"/>
    <w:rsid w:val="0CD142BE"/>
    <w:rsid w:val="0D681C76"/>
    <w:rsid w:val="0D78696A"/>
    <w:rsid w:val="0DBF30C4"/>
    <w:rsid w:val="0DD96789"/>
    <w:rsid w:val="0F0F7410"/>
    <w:rsid w:val="100159F1"/>
    <w:rsid w:val="10275305"/>
    <w:rsid w:val="10941E2C"/>
    <w:rsid w:val="115C3F6A"/>
    <w:rsid w:val="133B07D3"/>
    <w:rsid w:val="138B678C"/>
    <w:rsid w:val="13A43BC7"/>
    <w:rsid w:val="144B0B25"/>
    <w:rsid w:val="14F94AB5"/>
    <w:rsid w:val="157C124F"/>
    <w:rsid w:val="15B405D8"/>
    <w:rsid w:val="16B37629"/>
    <w:rsid w:val="173B2189"/>
    <w:rsid w:val="17CE6EF3"/>
    <w:rsid w:val="185D2018"/>
    <w:rsid w:val="1870435E"/>
    <w:rsid w:val="18B65219"/>
    <w:rsid w:val="193251CA"/>
    <w:rsid w:val="1959078F"/>
    <w:rsid w:val="1A48720E"/>
    <w:rsid w:val="1B811C42"/>
    <w:rsid w:val="1B96686D"/>
    <w:rsid w:val="1C1414B5"/>
    <w:rsid w:val="1C44694B"/>
    <w:rsid w:val="1CB642A6"/>
    <w:rsid w:val="1CBE542C"/>
    <w:rsid w:val="1E434544"/>
    <w:rsid w:val="1F444EB4"/>
    <w:rsid w:val="1F741D8C"/>
    <w:rsid w:val="1FC0011B"/>
    <w:rsid w:val="1FF000D2"/>
    <w:rsid w:val="1FF040AD"/>
    <w:rsid w:val="200C3464"/>
    <w:rsid w:val="20FD69FB"/>
    <w:rsid w:val="23B60935"/>
    <w:rsid w:val="245503E6"/>
    <w:rsid w:val="24874408"/>
    <w:rsid w:val="24883CAD"/>
    <w:rsid w:val="24BF2D95"/>
    <w:rsid w:val="259D1AFE"/>
    <w:rsid w:val="25BA7F75"/>
    <w:rsid w:val="25DE44B5"/>
    <w:rsid w:val="264801BD"/>
    <w:rsid w:val="267537D8"/>
    <w:rsid w:val="26A67AF4"/>
    <w:rsid w:val="27933CD9"/>
    <w:rsid w:val="27B75BEB"/>
    <w:rsid w:val="28126BBF"/>
    <w:rsid w:val="281D45C6"/>
    <w:rsid w:val="292E08DE"/>
    <w:rsid w:val="29E622D3"/>
    <w:rsid w:val="2A225DF1"/>
    <w:rsid w:val="2B4C1D3B"/>
    <w:rsid w:val="2B6A410E"/>
    <w:rsid w:val="2B9E5DD1"/>
    <w:rsid w:val="2C761843"/>
    <w:rsid w:val="2D4E2C33"/>
    <w:rsid w:val="2D5C6A7A"/>
    <w:rsid w:val="2DC647A7"/>
    <w:rsid w:val="2E1B2848"/>
    <w:rsid w:val="2E342253"/>
    <w:rsid w:val="2E9574DA"/>
    <w:rsid w:val="2FA05CF7"/>
    <w:rsid w:val="300D6BCC"/>
    <w:rsid w:val="31140310"/>
    <w:rsid w:val="318F1FBE"/>
    <w:rsid w:val="339B7C29"/>
    <w:rsid w:val="345319C9"/>
    <w:rsid w:val="37A7439E"/>
    <w:rsid w:val="37CA2BC5"/>
    <w:rsid w:val="37F03342"/>
    <w:rsid w:val="38544E55"/>
    <w:rsid w:val="39963E4D"/>
    <w:rsid w:val="3B0F7CBC"/>
    <w:rsid w:val="3B275F4B"/>
    <w:rsid w:val="3B6E698C"/>
    <w:rsid w:val="3E015FF2"/>
    <w:rsid w:val="3E4F32EC"/>
    <w:rsid w:val="3E5157CB"/>
    <w:rsid w:val="3E6D1EE0"/>
    <w:rsid w:val="40130CAF"/>
    <w:rsid w:val="40490B34"/>
    <w:rsid w:val="420E65EA"/>
    <w:rsid w:val="42BF1B92"/>
    <w:rsid w:val="435E2995"/>
    <w:rsid w:val="43966372"/>
    <w:rsid w:val="43CC52F4"/>
    <w:rsid w:val="44EF43A5"/>
    <w:rsid w:val="46AE2EAA"/>
    <w:rsid w:val="47D32116"/>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690B60"/>
    <w:rsid w:val="527E16D3"/>
    <w:rsid w:val="52C14E18"/>
    <w:rsid w:val="5316709E"/>
    <w:rsid w:val="534B7B17"/>
    <w:rsid w:val="549E59E1"/>
    <w:rsid w:val="55D85261"/>
    <w:rsid w:val="56E07198"/>
    <w:rsid w:val="57221F02"/>
    <w:rsid w:val="57960F83"/>
    <w:rsid w:val="57DB3B40"/>
    <w:rsid w:val="58733762"/>
    <w:rsid w:val="590772D6"/>
    <w:rsid w:val="59D75C73"/>
    <w:rsid w:val="5B1E56C5"/>
    <w:rsid w:val="5BBF6D32"/>
    <w:rsid w:val="5C02364F"/>
    <w:rsid w:val="5C4A6C71"/>
    <w:rsid w:val="5CA61E20"/>
    <w:rsid w:val="5D9E05A7"/>
    <w:rsid w:val="5DF96E76"/>
    <w:rsid w:val="5E0F059C"/>
    <w:rsid w:val="5EB9237C"/>
    <w:rsid w:val="5F0458F0"/>
    <w:rsid w:val="5FE226DD"/>
    <w:rsid w:val="60C33852"/>
    <w:rsid w:val="61547E11"/>
    <w:rsid w:val="61852A60"/>
    <w:rsid w:val="62567581"/>
    <w:rsid w:val="631F4682"/>
    <w:rsid w:val="63D4721D"/>
    <w:rsid w:val="64467711"/>
    <w:rsid w:val="64E752C4"/>
    <w:rsid w:val="65F729C7"/>
    <w:rsid w:val="66934D57"/>
    <w:rsid w:val="66A27154"/>
    <w:rsid w:val="66A80E51"/>
    <w:rsid w:val="677551D7"/>
    <w:rsid w:val="6824404B"/>
    <w:rsid w:val="698D373B"/>
    <w:rsid w:val="69FD1FFD"/>
    <w:rsid w:val="6A2B5BCA"/>
    <w:rsid w:val="6A3C6480"/>
    <w:rsid w:val="6AA75C6E"/>
    <w:rsid w:val="6B450D98"/>
    <w:rsid w:val="6BB31049"/>
    <w:rsid w:val="6BF15785"/>
    <w:rsid w:val="6CF430F2"/>
    <w:rsid w:val="6D3C0639"/>
    <w:rsid w:val="6DB96BEC"/>
    <w:rsid w:val="6F321DFD"/>
    <w:rsid w:val="6F575DD1"/>
    <w:rsid w:val="70155795"/>
    <w:rsid w:val="702E6762"/>
    <w:rsid w:val="70314EAA"/>
    <w:rsid w:val="706B3AE0"/>
    <w:rsid w:val="70A15D8A"/>
    <w:rsid w:val="70C67744"/>
    <w:rsid w:val="71270FB3"/>
    <w:rsid w:val="71E07B02"/>
    <w:rsid w:val="71F66174"/>
    <w:rsid w:val="72C34258"/>
    <w:rsid w:val="73CE218C"/>
    <w:rsid w:val="74AA472D"/>
    <w:rsid w:val="768165E1"/>
    <w:rsid w:val="79DA1D09"/>
    <w:rsid w:val="7A182199"/>
    <w:rsid w:val="7A644061"/>
    <w:rsid w:val="7AE1770B"/>
    <w:rsid w:val="7B114A31"/>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 w:type="character" w:customStyle="1" w:styleId="51">
    <w:name w:val="font41"/>
    <w:basedOn w:val="26"/>
    <w:qFormat/>
    <w:uiPriority w:val="0"/>
    <w:rPr>
      <w:rFonts w:hint="eastAsia" w:ascii="黑体" w:hAnsi="宋体" w:eastAsia="黑体" w:cs="黑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849</Words>
  <Characters>862</Characters>
  <Lines>0</Lines>
  <Paragraphs>0</Paragraphs>
  <TotalTime>185</TotalTime>
  <ScaleCrop>false</ScaleCrop>
  <LinksUpToDate>false</LinksUpToDate>
  <CharactersWithSpaces>1218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2025-06-05T09:05:28Z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949F041BBE224890A0DB41656A0C7C5A_13</vt:lpwstr>
  </property>
  <property fmtid="{D5CDD505-2E9C-101B-9397-08002B2CF9AE}" pid="4" name="KSOTemplateDocerSaveRecord">
    <vt:lpwstr>eyJoZGlkIjoiYzlmMzVkOGQwNzkyMmE2YWFhOTNmNjMyMGU1YzhhM2UifQ==</vt:lpwstr>
  </property>
</Properties>
</file>