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辅材采购</w:t>
      </w:r>
      <w:r>
        <w:rPr>
          <w:rFonts w:hint="eastAsia" w:ascii="宋体" w:hAnsi="宋体" w:eastAsia="宋体" w:cs="宋体"/>
          <w:b/>
          <w:i w:val="0"/>
          <w:iCs w:val="0"/>
          <w:color w:val="000000"/>
          <w:kern w:val="0"/>
          <w:sz w:val="48"/>
          <w:szCs w:val="48"/>
          <w:u w:val="none"/>
          <w:lang w:val="en-US" w:eastAsia="zh-CN" w:bidi="ar"/>
        </w:rPr>
        <w:t>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default"/>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tbl>
      <w:tblPr>
        <w:tblStyle w:val="24"/>
        <w:tblW w:w="1395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8"/>
        <w:gridCol w:w="1608"/>
        <w:gridCol w:w="4347"/>
        <w:gridCol w:w="1458"/>
        <w:gridCol w:w="1056"/>
        <w:gridCol w:w="1557"/>
        <w:gridCol w:w="1600"/>
        <w:gridCol w:w="1570"/>
      </w:tblGrid>
      <w:tr w14:paraId="1CBEC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954" w:type="dxa"/>
            <w:gridSpan w:val="8"/>
            <w:tcBorders>
              <w:top w:val="nil"/>
              <w:left w:val="nil"/>
              <w:bottom w:val="nil"/>
              <w:right w:val="nil"/>
            </w:tcBorders>
            <w:shd w:val="clear" w:color="auto" w:fill="auto"/>
            <w:vAlign w:val="center"/>
          </w:tcPr>
          <w:p w14:paraId="3CF26764">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采购报价表</w:t>
            </w:r>
          </w:p>
        </w:tc>
      </w:tr>
      <w:tr w14:paraId="306DF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A6357">
            <w:pPr>
              <w:keepNext w:val="0"/>
              <w:keepLines w:val="0"/>
              <w:widowControl/>
              <w:suppressLineNumbers w:val="0"/>
              <w:ind w:left="0" w:leftChars="0" w:firstLine="0" w:firstLineChars="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询价单位</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33A7A4A6">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A1F30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报价单位</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6D57B">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76526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63475C">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联系人</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367BE35E">
            <w:pPr>
              <w:jc w:val="center"/>
              <w:rPr>
                <w:rFonts w:hint="eastAsia" w:ascii="黑体" w:hAnsi="宋体" w:eastAsia="黑体" w:cs="黑体"/>
                <w:i w:val="0"/>
                <w:iCs w:val="0"/>
                <w:color w:val="000000"/>
                <w:sz w:val="24"/>
                <w:szCs w:val="24"/>
                <w:u w:val="none"/>
              </w:rPr>
            </w:pP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D112A5">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法定代表人或授权委托人</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BBAD5">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0C133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F0321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电话</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37BC099D">
            <w:pPr>
              <w:jc w:val="center"/>
              <w:rPr>
                <w:rFonts w:hint="eastAsia" w:ascii="黑体" w:hAnsi="宋体" w:eastAsia="黑体" w:cs="黑体"/>
                <w:i w:val="0"/>
                <w:iCs w:val="0"/>
                <w:color w:val="000000"/>
                <w:sz w:val="24"/>
                <w:szCs w:val="24"/>
                <w:u w:val="none"/>
              </w:rPr>
            </w:pP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9C169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电话</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CE9B8">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5CDF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455B1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邮箱</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F1979">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"mailto:HABAccb@163.com" </w:instrText>
            </w:r>
            <w:r>
              <w:rPr>
                <w:rFonts w:hint="eastAsia" w:ascii="宋体" w:hAnsi="宋体" w:eastAsia="宋体" w:cs="宋体"/>
                <w:i w:val="0"/>
                <w:iCs w:val="0"/>
                <w:kern w:val="0"/>
                <w:sz w:val="22"/>
                <w:szCs w:val="22"/>
                <w:u w:val="single"/>
                <w:lang w:val="en-US" w:eastAsia="zh-CN" w:bidi="ar"/>
              </w:rPr>
              <w:fldChar w:fldCharType="separate"/>
            </w:r>
            <w:r>
              <w:rPr>
                <w:rStyle w:val="27"/>
                <w:rFonts w:hint="eastAsia" w:ascii="宋体" w:hAnsi="宋体" w:eastAsia="宋体" w:cs="宋体"/>
                <w:i w:val="0"/>
                <w:iCs w:val="0"/>
                <w:sz w:val="22"/>
                <w:szCs w:val="22"/>
                <w:u w:val="single"/>
              </w:rPr>
              <w:t>HABAccb@163.com</w:t>
            </w:r>
            <w:r>
              <w:rPr>
                <w:rFonts w:hint="eastAsia" w:ascii="宋体" w:hAnsi="宋体" w:eastAsia="宋体" w:cs="宋体"/>
                <w:i w:val="0"/>
                <w:iCs w:val="0"/>
                <w:kern w:val="0"/>
                <w:sz w:val="22"/>
                <w:szCs w:val="22"/>
                <w:u w:val="single"/>
                <w:lang w:val="en-US" w:eastAsia="zh-CN" w:bidi="ar"/>
              </w:rPr>
              <w:fldChar w:fldCharType="end"/>
            </w: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09EF0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邮箱</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64C4A">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6089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9CDF6C">
            <w:pPr>
              <w:jc w:val="center"/>
              <w:rPr>
                <w:rFonts w:hint="eastAsia" w:ascii="黑体" w:hAnsi="宋体" w:eastAsia="黑体" w:cs="黑体"/>
                <w:i w:val="0"/>
                <w:iCs w:val="0"/>
                <w:color w:val="000000"/>
                <w:sz w:val="24"/>
                <w:szCs w:val="24"/>
                <w:u w:val="none"/>
              </w:rPr>
            </w:pP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1E661D74">
            <w:pPr>
              <w:jc w:val="center"/>
              <w:rPr>
                <w:rFonts w:hint="eastAsia" w:ascii="黑体" w:hAnsi="宋体" w:eastAsia="黑体" w:cs="黑体"/>
                <w:i w:val="0"/>
                <w:iCs w:val="0"/>
                <w:color w:val="000000"/>
                <w:sz w:val="24"/>
                <w:szCs w:val="24"/>
                <w:u w:val="none"/>
              </w:rPr>
            </w:pP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9FC601">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报价日期</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2E9C2">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36EFF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D4264D">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16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38EC3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项目名称</w:t>
            </w:r>
          </w:p>
        </w:tc>
        <w:tc>
          <w:tcPr>
            <w:tcW w:w="4347" w:type="dxa"/>
            <w:vMerge w:val="restart"/>
            <w:tcBorders>
              <w:top w:val="single" w:color="000000" w:sz="4" w:space="0"/>
              <w:left w:val="nil"/>
              <w:bottom w:val="single" w:color="000000" w:sz="4" w:space="0"/>
              <w:right w:val="single" w:color="000000" w:sz="4" w:space="0"/>
            </w:tcBorders>
            <w:shd w:val="clear" w:color="auto" w:fill="auto"/>
            <w:vAlign w:val="center"/>
          </w:tcPr>
          <w:p w14:paraId="7E0314E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技术参数</w:t>
            </w:r>
          </w:p>
        </w:tc>
        <w:tc>
          <w:tcPr>
            <w:tcW w:w="14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74B89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单位</w:t>
            </w:r>
          </w:p>
        </w:tc>
        <w:tc>
          <w:tcPr>
            <w:tcW w:w="10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93D25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数量</w:t>
            </w:r>
          </w:p>
        </w:tc>
        <w:tc>
          <w:tcPr>
            <w:tcW w:w="31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6D654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金额（元）</w:t>
            </w:r>
          </w:p>
        </w:tc>
        <w:tc>
          <w:tcPr>
            <w:tcW w:w="15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142AB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备注</w:t>
            </w:r>
          </w:p>
        </w:tc>
      </w:tr>
      <w:tr w14:paraId="61BB8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D3CA53">
            <w:pPr>
              <w:jc w:val="center"/>
              <w:rPr>
                <w:rFonts w:hint="eastAsia" w:ascii="黑体" w:hAnsi="宋体" w:eastAsia="黑体" w:cs="黑体"/>
                <w:i w:val="0"/>
                <w:iCs w:val="0"/>
                <w:color w:val="000000"/>
                <w:sz w:val="24"/>
                <w:szCs w:val="24"/>
                <w:u w:val="none"/>
              </w:rPr>
            </w:pPr>
          </w:p>
        </w:tc>
        <w:tc>
          <w:tcPr>
            <w:tcW w:w="16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C0165A">
            <w:pPr>
              <w:jc w:val="center"/>
              <w:rPr>
                <w:rFonts w:hint="eastAsia" w:ascii="黑体" w:hAnsi="宋体" w:eastAsia="黑体" w:cs="黑体"/>
                <w:i w:val="0"/>
                <w:iCs w:val="0"/>
                <w:color w:val="000000"/>
                <w:sz w:val="24"/>
                <w:szCs w:val="24"/>
                <w:u w:val="none"/>
              </w:rPr>
            </w:pPr>
          </w:p>
        </w:tc>
        <w:tc>
          <w:tcPr>
            <w:tcW w:w="4347" w:type="dxa"/>
            <w:vMerge w:val="continue"/>
            <w:tcBorders>
              <w:top w:val="single" w:color="000000" w:sz="4" w:space="0"/>
              <w:left w:val="nil"/>
              <w:bottom w:val="single" w:color="000000" w:sz="4" w:space="0"/>
              <w:right w:val="single" w:color="000000" w:sz="4" w:space="0"/>
            </w:tcBorders>
            <w:shd w:val="clear" w:color="auto" w:fill="auto"/>
            <w:vAlign w:val="center"/>
          </w:tcPr>
          <w:p w14:paraId="7D193DFF">
            <w:pPr>
              <w:jc w:val="center"/>
              <w:rPr>
                <w:rFonts w:hint="eastAsia" w:ascii="黑体" w:hAnsi="宋体" w:eastAsia="黑体" w:cs="黑体"/>
                <w:i w:val="0"/>
                <w:iCs w:val="0"/>
                <w:color w:val="000000"/>
                <w:sz w:val="24"/>
                <w:szCs w:val="24"/>
                <w:u w:val="none"/>
              </w:rPr>
            </w:pPr>
          </w:p>
        </w:tc>
        <w:tc>
          <w:tcPr>
            <w:tcW w:w="14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A677A">
            <w:pPr>
              <w:jc w:val="center"/>
              <w:rPr>
                <w:rFonts w:hint="eastAsia" w:ascii="黑体" w:hAnsi="宋体" w:eastAsia="黑体" w:cs="黑体"/>
                <w:i w:val="0"/>
                <w:iCs w:val="0"/>
                <w:color w:val="000000"/>
                <w:sz w:val="24"/>
                <w:szCs w:val="24"/>
                <w:u w:val="none"/>
              </w:rPr>
            </w:pPr>
          </w:p>
        </w:tc>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80B4AF">
            <w:pPr>
              <w:jc w:val="center"/>
              <w:rPr>
                <w:rFonts w:hint="eastAsia" w:ascii="黑体" w:hAnsi="宋体" w:eastAsia="黑体" w:cs="黑体"/>
                <w:i w:val="0"/>
                <w:iCs w:val="0"/>
                <w:color w:val="000000"/>
                <w:sz w:val="24"/>
                <w:szCs w:val="24"/>
                <w:u w:val="none"/>
              </w:rPr>
            </w:pP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5F62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BD04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合价</w:t>
            </w:r>
          </w:p>
        </w:tc>
        <w:tc>
          <w:tcPr>
            <w:tcW w:w="15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A836D0">
            <w:pPr>
              <w:jc w:val="center"/>
              <w:rPr>
                <w:rFonts w:hint="eastAsia" w:ascii="黑体" w:hAnsi="宋体" w:eastAsia="黑体" w:cs="黑体"/>
                <w:i w:val="0"/>
                <w:iCs w:val="0"/>
                <w:color w:val="000000"/>
                <w:sz w:val="24"/>
                <w:szCs w:val="24"/>
                <w:u w:val="none"/>
              </w:rPr>
            </w:pPr>
          </w:p>
        </w:tc>
      </w:tr>
      <w:tr w14:paraId="6538A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64C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w:t>
            </w:r>
          </w:p>
        </w:tc>
        <w:tc>
          <w:tcPr>
            <w:tcW w:w="1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591CD">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光纤HDIM线</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0451D">
            <w:pPr>
              <w:keepNext w:val="0"/>
              <w:keepLines w:val="0"/>
              <w:widowControl/>
              <w:suppressLineNumbers w:val="0"/>
              <w:ind w:left="0" w:leftChars="0" w:firstLine="0" w:firstLineChars="0"/>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长度30米，管内穿线</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C6A56">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根</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C3FE4">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8</w:t>
            </w:r>
          </w:p>
        </w:tc>
        <w:tc>
          <w:tcPr>
            <w:tcW w:w="1557" w:type="dxa"/>
            <w:tcBorders>
              <w:top w:val="nil"/>
              <w:left w:val="single" w:color="000000" w:sz="4" w:space="0"/>
              <w:bottom w:val="single" w:color="000000" w:sz="4" w:space="0"/>
              <w:right w:val="single" w:color="000000" w:sz="4" w:space="0"/>
            </w:tcBorders>
            <w:shd w:val="clear" w:color="auto" w:fill="auto"/>
            <w:vAlign w:val="center"/>
          </w:tcPr>
          <w:p w14:paraId="75F2F401">
            <w:pPr>
              <w:jc w:val="right"/>
              <w:rPr>
                <w:rFonts w:hint="eastAsia" w:ascii="宋体" w:hAnsi="宋体" w:eastAsia="宋体" w:cs="宋体"/>
                <w:i w:val="0"/>
                <w:iCs w:val="0"/>
                <w:color w:val="000000"/>
                <w:kern w:val="0"/>
                <w:sz w:val="24"/>
                <w:szCs w:val="24"/>
                <w:u w:val="none"/>
                <w:lang w:val="en-US" w:eastAsia="zh-CN" w:bidi="ar"/>
              </w:rPr>
            </w:pPr>
          </w:p>
        </w:tc>
        <w:tc>
          <w:tcPr>
            <w:tcW w:w="1600" w:type="dxa"/>
            <w:tcBorders>
              <w:top w:val="nil"/>
              <w:left w:val="single" w:color="000000" w:sz="4" w:space="0"/>
              <w:bottom w:val="single" w:color="000000" w:sz="4" w:space="0"/>
              <w:right w:val="single" w:color="000000" w:sz="4" w:space="0"/>
            </w:tcBorders>
            <w:shd w:val="clear" w:color="auto" w:fill="auto"/>
            <w:vAlign w:val="center"/>
          </w:tcPr>
          <w:p w14:paraId="68E020F4">
            <w:pPr>
              <w:rPr>
                <w:rFonts w:hint="eastAsia" w:ascii="宋体" w:hAnsi="宋体" w:eastAsia="宋体" w:cs="宋体"/>
                <w:i w:val="0"/>
                <w:iCs w:val="0"/>
                <w:color w:val="000000"/>
                <w:kern w:val="0"/>
                <w:sz w:val="24"/>
                <w:szCs w:val="24"/>
                <w:u w:val="none"/>
                <w:lang w:val="en-US" w:eastAsia="zh-CN" w:bidi="ar"/>
              </w:rPr>
            </w:pPr>
          </w:p>
        </w:tc>
        <w:tc>
          <w:tcPr>
            <w:tcW w:w="1570" w:type="dxa"/>
            <w:vMerge w:val="restart"/>
            <w:tcBorders>
              <w:top w:val="nil"/>
              <w:left w:val="single" w:color="000000" w:sz="4" w:space="0"/>
              <w:right w:val="single" w:color="000000" w:sz="4" w:space="0"/>
            </w:tcBorders>
            <w:shd w:val="clear" w:color="auto" w:fill="auto"/>
            <w:vAlign w:val="center"/>
          </w:tcPr>
          <w:p w14:paraId="02A1A467">
            <w:pPr>
              <w:jc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绿联、秋叶原、大华或同等档次</w:t>
            </w:r>
          </w:p>
        </w:tc>
      </w:tr>
      <w:tr w14:paraId="3FB91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2B82F">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2</w:t>
            </w:r>
          </w:p>
        </w:tc>
        <w:tc>
          <w:tcPr>
            <w:tcW w:w="1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86226">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光纤HDIM线</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7FD7C">
            <w:pPr>
              <w:keepNext w:val="0"/>
              <w:keepLines w:val="0"/>
              <w:widowControl/>
              <w:suppressLineNumbers w:val="0"/>
              <w:ind w:left="0" w:leftChars="0" w:firstLine="0" w:firstLineChars="0"/>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长度20米，管内穿线</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FDFAD">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根</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4DE84">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9</w:t>
            </w:r>
          </w:p>
        </w:tc>
        <w:tc>
          <w:tcPr>
            <w:tcW w:w="1557" w:type="dxa"/>
            <w:tcBorders>
              <w:top w:val="nil"/>
              <w:left w:val="single" w:color="000000" w:sz="4" w:space="0"/>
              <w:bottom w:val="single" w:color="000000" w:sz="4" w:space="0"/>
              <w:right w:val="single" w:color="000000" w:sz="4" w:space="0"/>
            </w:tcBorders>
            <w:shd w:val="clear" w:color="auto" w:fill="auto"/>
            <w:vAlign w:val="center"/>
          </w:tcPr>
          <w:p w14:paraId="773201F8">
            <w:pPr>
              <w:jc w:val="right"/>
              <w:rPr>
                <w:rFonts w:hint="eastAsia" w:ascii="宋体" w:hAnsi="宋体" w:eastAsia="宋体" w:cs="宋体"/>
                <w:i w:val="0"/>
                <w:iCs w:val="0"/>
                <w:color w:val="000000"/>
                <w:kern w:val="0"/>
                <w:sz w:val="24"/>
                <w:szCs w:val="24"/>
                <w:u w:val="none"/>
                <w:lang w:val="en-US" w:eastAsia="zh-CN" w:bidi="ar"/>
              </w:rPr>
            </w:pPr>
          </w:p>
        </w:tc>
        <w:tc>
          <w:tcPr>
            <w:tcW w:w="1600" w:type="dxa"/>
            <w:tcBorders>
              <w:top w:val="nil"/>
              <w:left w:val="single" w:color="000000" w:sz="4" w:space="0"/>
              <w:bottom w:val="single" w:color="000000" w:sz="4" w:space="0"/>
              <w:right w:val="single" w:color="000000" w:sz="4" w:space="0"/>
            </w:tcBorders>
            <w:shd w:val="clear" w:color="auto" w:fill="auto"/>
            <w:vAlign w:val="center"/>
          </w:tcPr>
          <w:p w14:paraId="5F902F67">
            <w:pPr>
              <w:rPr>
                <w:rFonts w:hint="eastAsia" w:ascii="宋体" w:hAnsi="宋体" w:eastAsia="宋体" w:cs="宋体"/>
                <w:i w:val="0"/>
                <w:iCs w:val="0"/>
                <w:color w:val="000000"/>
                <w:kern w:val="0"/>
                <w:sz w:val="24"/>
                <w:szCs w:val="24"/>
                <w:u w:val="none"/>
                <w:lang w:val="en-US" w:eastAsia="zh-CN" w:bidi="ar"/>
              </w:rPr>
            </w:pPr>
          </w:p>
        </w:tc>
        <w:tc>
          <w:tcPr>
            <w:tcW w:w="1570" w:type="dxa"/>
            <w:vMerge w:val="continue"/>
            <w:tcBorders>
              <w:left w:val="single" w:color="000000" w:sz="4" w:space="0"/>
              <w:right w:val="single" w:color="000000" w:sz="4" w:space="0"/>
            </w:tcBorders>
            <w:shd w:val="clear" w:color="auto" w:fill="auto"/>
            <w:vAlign w:val="center"/>
          </w:tcPr>
          <w:p w14:paraId="342095FF">
            <w:pPr>
              <w:rPr>
                <w:rFonts w:hint="eastAsia" w:ascii="宋体" w:hAnsi="宋体" w:eastAsia="宋体" w:cs="宋体"/>
                <w:i w:val="0"/>
                <w:iCs w:val="0"/>
                <w:color w:val="000000"/>
                <w:kern w:val="0"/>
                <w:sz w:val="24"/>
                <w:szCs w:val="24"/>
                <w:u w:val="none"/>
                <w:lang w:val="en-US" w:eastAsia="zh-CN" w:bidi="ar"/>
              </w:rPr>
            </w:pPr>
          </w:p>
        </w:tc>
      </w:tr>
      <w:tr w14:paraId="09B19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7B7FA">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3</w:t>
            </w:r>
          </w:p>
        </w:tc>
        <w:tc>
          <w:tcPr>
            <w:tcW w:w="1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7D368">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光纤HDIM线</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76B40">
            <w:pPr>
              <w:keepNext w:val="0"/>
              <w:keepLines w:val="0"/>
              <w:widowControl/>
              <w:suppressLineNumbers w:val="0"/>
              <w:ind w:left="0" w:leftChars="0" w:firstLine="0" w:firstLineChars="0"/>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长度15米，管内穿线</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A0D9A">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根</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4B3FC">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4</w:t>
            </w:r>
          </w:p>
        </w:tc>
        <w:tc>
          <w:tcPr>
            <w:tcW w:w="1557" w:type="dxa"/>
            <w:tcBorders>
              <w:top w:val="nil"/>
              <w:left w:val="single" w:color="000000" w:sz="4" w:space="0"/>
              <w:bottom w:val="single" w:color="000000" w:sz="4" w:space="0"/>
              <w:right w:val="single" w:color="000000" w:sz="4" w:space="0"/>
            </w:tcBorders>
            <w:shd w:val="clear" w:color="auto" w:fill="auto"/>
            <w:vAlign w:val="center"/>
          </w:tcPr>
          <w:p w14:paraId="580CE775">
            <w:pPr>
              <w:jc w:val="right"/>
              <w:rPr>
                <w:rFonts w:hint="eastAsia" w:ascii="宋体" w:hAnsi="宋体" w:eastAsia="宋体" w:cs="宋体"/>
                <w:i w:val="0"/>
                <w:iCs w:val="0"/>
                <w:color w:val="000000"/>
                <w:kern w:val="0"/>
                <w:sz w:val="24"/>
                <w:szCs w:val="24"/>
                <w:u w:val="none"/>
                <w:lang w:val="en-US" w:eastAsia="zh-CN" w:bidi="ar"/>
              </w:rPr>
            </w:pPr>
          </w:p>
        </w:tc>
        <w:tc>
          <w:tcPr>
            <w:tcW w:w="1600" w:type="dxa"/>
            <w:tcBorders>
              <w:top w:val="nil"/>
              <w:left w:val="single" w:color="000000" w:sz="4" w:space="0"/>
              <w:bottom w:val="single" w:color="000000" w:sz="4" w:space="0"/>
              <w:right w:val="single" w:color="000000" w:sz="4" w:space="0"/>
            </w:tcBorders>
            <w:shd w:val="clear" w:color="auto" w:fill="auto"/>
            <w:vAlign w:val="center"/>
          </w:tcPr>
          <w:p w14:paraId="4B3FB732">
            <w:pPr>
              <w:rPr>
                <w:rFonts w:hint="eastAsia" w:ascii="宋体" w:hAnsi="宋体" w:eastAsia="宋体" w:cs="宋体"/>
                <w:i w:val="0"/>
                <w:iCs w:val="0"/>
                <w:color w:val="000000"/>
                <w:kern w:val="0"/>
                <w:sz w:val="24"/>
                <w:szCs w:val="24"/>
                <w:u w:val="none"/>
                <w:lang w:val="en-US" w:eastAsia="zh-CN" w:bidi="ar"/>
              </w:rPr>
            </w:pPr>
          </w:p>
        </w:tc>
        <w:tc>
          <w:tcPr>
            <w:tcW w:w="1570" w:type="dxa"/>
            <w:vMerge w:val="continue"/>
            <w:tcBorders>
              <w:left w:val="single" w:color="000000" w:sz="4" w:space="0"/>
              <w:right w:val="single" w:color="000000" w:sz="4" w:space="0"/>
            </w:tcBorders>
            <w:shd w:val="clear" w:color="auto" w:fill="auto"/>
            <w:vAlign w:val="center"/>
          </w:tcPr>
          <w:p w14:paraId="4EEEF368">
            <w:pPr>
              <w:rPr>
                <w:rFonts w:hint="eastAsia" w:ascii="宋体" w:hAnsi="宋体" w:eastAsia="宋体" w:cs="宋体"/>
                <w:i w:val="0"/>
                <w:iCs w:val="0"/>
                <w:color w:val="000000"/>
                <w:kern w:val="0"/>
                <w:sz w:val="24"/>
                <w:szCs w:val="24"/>
                <w:u w:val="none"/>
                <w:lang w:val="en-US" w:eastAsia="zh-CN" w:bidi="ar"/>
              </w:rPr>
            </w:pPr>
          </w:p>
        </w:tc>
      </w:tr>
      <w:tr w14:paraId="592CC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A93C3">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4</w:t>
            </w:r>
          </w:p>
        </w:tc>
        <w:tc>
          <w:tcPr>
            <w:tcW w:w="1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72F35">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HDIM线</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0CCD8">
            <w:pPr>
              <w:keepNext w:val="0"/>
              <w:keepLines w:val="0"/>
              <w:widowControl/>
              <w:suppressLineNumbers w:val="0"/>
              <w:ind w:left="0" w:leftChars="0" w:firstLine="0" w:firstLineChars="0"/>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2米管内穿线</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C0715">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根</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4ECE7">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3</w:t>
            </w:r>
          </w:p>
        </w:tc>
        <w:tc>
          <w:tcPr>
            <w:tcW w:w="1557" w:type="dxa"/>
            <w:tcBorders>
              <w:top w:val="nil"/>
              <w:left w:val="single" w:color="000000" w:sz="4" w:space="0"/>
              <w:bottom w:val="single" w:color="000000" w:sz="4" w:space="0"/>
              <w:right w:val="single" w:color="000000" w:sz="4" w:space="0"/>
            </w:tcBorders>
            <w:shd w:val="clear" w:color="auto" w:fill="auto"/>
            <w:vAlign w:val="center"/>
          </w:tcPr>
          <w:p w14:paraId="167F8999">
            <w:pPr>
              <w:jc w:val="right"/>
              <w:rPr>
                <w:rFonts w:hint="eastAsia" w:ascii="宋体" w:hAnsi="宋体" w:eastAsia="宋体" w:cs="宋体"/>
                <w:i w:val="0"/>
                <w:iCs w:val="0"/>
                <w:color w:val="000000"/>
                <w:kern w:val="0"/>
                <w:sz w:val="24"/>
                <w:szCs w:val="24"/>
                <w:u w:val="none"/>
                <w:lang w:val="en-US" w:eastAsia="zh-CN" w:bidi="ar"/>
              </w:rPr>
            </w:pPr>
          </w:p>
        </w:tc>
        <w:tc>
          <w:tcPr>
            <w:tcW w:w="1600" w:type="dxa"/>
            <w:tcBorders>
              <w:top w:val="nil"/>
              <w:left w:val="single" w:color="000000" w:sz="4" w:space="0"/>
              <w:bottom w:val="single" w:color="000000" w:sz="4" w:space="0"/>
              <w:right w:val="single" w:color="000000" w:sz="4" w:space="0"/>
            </w:tcBorders>
            <w:shd w:val="clear" w:color="auto" w:fill="auto"/>
            <w:vAlign w:val="center"/>
          </w:tcPr>
          <w:p w14:paraId="29563774">
            <w:pPr>
              <w:rPr>
                <w:rFonts w:hint="eastAsia" w:ascii="宋体" w:hAnsi="宋体" w:eastAsia="宋体" w:cs="宋体"/>
                <w:i w:val="0"/>
                <w:iCs w:val="0"/>
                <w:color w:val="000000"/>
                <w:kern w:val="0"/>
                <w:sz w:val="24"/>
                <w:szCs w:val="24"/>
                <w:u w:val="none"/>
                <w:lang w:val="en-US" w:eastAsia="zh-CN" w:bidi="ar"/>
              </w:rPr>
            </w:pPr>
          </w:p>
        </w:tc>
        <w:tc>
          <w:tcPr>
            <w:tcW w:w="1570" w:type="dxa"/>
            <w:vMerge w:val="continue"/>
            <w:tcBorders>
              <w:left w:val="single" w:color="000000" w:sz="4" w:space="0"/>
              <w:right w:val="single" w:color="000000" w:sz="4" w:space="0"/>
            </w:tcBorders>
            <w:shd w:val="clear" w:color="auto" w:fill="auto"/>
            <w:vAlign w:val="center"/>
          </w:tcPr>
          <w:p w14:paraId="7FDFAF68">
            <w:pPr>
              <w:rPr>
                <w:rFonts w:hint="eastAsia" w:ascii="宋体" w:hAnsi="宋体" w:eastAsia="宋体" w:cs="宋体"/>
                <w:i w:val="0"/>
                <w:iCs w:val="0"/>
                <w:color w:val="000000"/>
                <w:kern w:val="0"/>
                <w:sz w:val="24"/>
                <w:szCs w:val="24"/>
                <w:u w:val="none"/>
                <w:lang w:val="en-US" w:eastAsia="zh-CN" w:bidi="ar"/>
              </w:rPr>
            </w:pPr>
          </w:p>
        </w:tc>
      </w:tr>
      <w:tr w14:paraId="4C8FD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EC312">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5</w:t>
            </w:r>
          </w:p>
        </w:tc>
        <w:tc>
          <w:tcPr>
            <w:tcW w:w="1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D4B09">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专用线缆</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92C39">
            <w:pPr>
              <w:keepNext w:val="0"/>
              <w:keepLines w:val="0"/>
              <w:widowControl/>
              <w:suppressLineNumbers w:val="0"/>
              <w:ind w:left="0" w:leftChars="0" w:firstLine="0" w:firstLineChars="0"/>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HDM高清线,5米</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B84FE">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根</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D208E">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w:t>
            </w:r>
          </w:p>
        </w:tc>
        <w:tc>
          <w:tcPr>
            <w:tcW w:w="1557" w:type="dxa"/>
            <w:tcBorders>
              <w:top w:val="nil"/>
              <w:left w:val="single" w:color="000000" w:sz="4" w:space="0"/>
              <w:bottom w:val="single" w:color="000000" w:sz="4" w:space="0"/>
              <w:right w:val="single" w:color="000000" w:sz="4" w:space="0"/>
            </w:tcBorders>
            <w:shd w:val="clear" w:color="auto" w:fill="auto"/>
            <w:vAlign w:val="center"/>
          </w:tcPr>
          <w:p w14:paraId="26865D0F">
            <w:pPr>
              <w:jc w:val="right"/>
              <w:rPr>
                <w:rFonts w:hint="eastAsia" w:ascii="宋体" w:hAnsi="宋体" w:eastAsia="宋体" w:cs="宋体"/>
                <w:i w:val="0"/>
                <w:iCs w:val="0"/>
                <w:color w:val="000000"/>
                <w:kern w:val="0"/>
                <w:sz w:val="24"/>
                <w:szCs w:val="24"/>
                <w:u w:val="none"/>
                <w:lang w:val="en-US" w:eastAsia="zh-CN" w:bidi="ar"/>
              </w:rPr>
            </w:pPr>
          </w:p>
        </w:tc>
        <w:tc>
          <w:tcPr>
            <w:tcW w:w="1600" w:type="dxa"/>
            <w:tcBorders>
              <w:top w:val="nil"/>
              <w:left w:val="single" w:color="000000" w:sz="4" w:space="0"/>
              <w:bottom w:val="single" w:color="000000" w:sz="4" w:space="0"/>
              <w:right w:val="single" w:color="000000" w:sz="4" w:space="0"/>
            </w:tcBorders>
            <w:shd w:val="clear" w:color="auto" w:fill="auto"/>
            <w:vAlign w:val="center"/>
          </w:tcPr>
          <w:p w14:paraId="075977DB">
            <w:pPr>
              <w:rPr>
                <w:rFonts w:hint="eastAsia" w:ascii="宋体" w:hAnsi="宋体" w:eastAsia="宋体" w:cs="宋体"/>
                <w:i w:val="0"/>
                <w:iCs w:val="0"/>
                <w:color w:val="000000"/>
                <w:kern w:val="0"/>
                <w:sz w:val="24"/>
                <w:szCs w:val="24"/>
                <w:u w:val="none"/>
                <w:lang w:val="en-US" w:eastAsia="zh-CN" w:bidi="ar"/>
              </w:rPr>
            </w:pPr>
          </w:p>
        </w:tc>
        <w:tc>
          <w:tcPr>
            <w:tcW w:w="1570" w:type="dxa"/>
            <w:vMerge w:val="continue"/>
            <w:tcBorders>
              <w:left w:val="single" w:color="000000" w:sz="4" w:space="0"/>
              <w:bottom w:val="single" w:color="000000" w:sz="4" w:space="0"/>
              <w:right w:val="single" w:color="000000" w:sz="4" w:space="0"/>
            </w:tcBorders>
            <w:shd w:val="clear" w:color="auto" w:fill="auto"/>
            <w:vAlign w:val="center"/>
          </w:tcPr>
          <w:p w14:paraId="3BB96322">
            <w:pPr>
              <w:rPr>
                <w:rFonts w:hint="eastAsia" w:ascii="宋体" w:hAnsi="宋体" w:eastAsia="宋体" w:cs="宋体"/>
                <w:i w:val="0"/>
                <w:iCs w:val="0"/>
                <w:color w:val="000000"/>
                <w:kern w:val="0"/>
                <w:sz w:val="24"/>
                <w:szCs w:val="24"/>
                <w:u w:val="none"/>
                <w:lang w:val="en-US" w:eastAsia="zh-CN" w:bidi="ar"/>
              </w:rPr>
            </w:pPr>
          </w:p>
        </w:tc>
      </w:tr>
      <w:tr w14:paraId="1C063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308C6">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6</w:t>
            </w:r>
          </w:p>
        </w:tc>
        <w:tc>
          <w:tcPr>
            <w:tcW w:w="1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FAC0C">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固定电话</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616BA">
            <w:pPr>
              <w:keepNext w:val="0"/>
              <w:keepLines w:val="0"/>
              <w:widowControl/>
              <w:suppressLineNumbers w:val="0"/>
              <w:ind w:left="0" w:leftChars="0" w:firstLine="0" w:firstLineChars="0"/>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通信网供电，免电池。来电显示；免提通话；一键拨号；4 级音量调节；液晶屏幕显示日期、星期及时间。</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1A677">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部</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93ADB">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4</w:t>
            </w:r>
          </w:p>
        </w:tc>
        <w:tc>
          <w:tcPr>
            <w:tcW w:w="1557" w:type="dxa"/>
            <w:tcBorders>
              <w:top w:val="nil"/>
              <w:left w:val="single" w:color="000000" w:sz="4" w:space="0"/>
              <w:bottom w:val="single" w:color="000000" w:sz="4" w:space="0"/>
              <w:right w:val="single" w:color="000000" w:sz="4" w:space="0"/>
            </w:tcBorders>
            <w:shd w:val="clear" w:color="auto" w:fill="auto"/>
            <w:vAlign w:val="center"/>
          </w:tcPr>
          <w:p w14:paraId="44EA4617">
            <w:pPr>
              <w:jc w:val="center"/>
              <w:rPr>
                <w:rFonts w:hint="eastAsia" w:ascii="宋体" w:hAnsi="宋体" w:eastAsia="宋体" w:cs="宋体"/>
                <w:i w:val="0"/>
                <w:iCs w:val="0"/>
                <w:color w:val="000000"/>
                <w:kern w:val="0"/>
                <w:sz w:val="24"/>
                <w:szCs w:val="24"/>
                <w:u w:val="none"/>
                <w:lang w:val="en-US" w:eastAsia="zh-CN" w:bidi="ar"/>
              </w:rPr>
            </w:pPr>
          </w:p>
        </w:tc>
        <w:tc>
          <w:tcPr>
            <w:tcW w:w="1600" w:type="dxa"/>
            <w:tcBorders>
              <w:top w:val="nil"/>
              <w:left w:val="single" w:color="000000" w:sz="4" w:space="0"/>
              <w:bottom w:val="single" w:color="000000" w:sz="4" w:space="0"/>
              <w:right w:val="single" w:color="000000" w:sz="4" w:space="0"/>
            </w:tcBorders>
            <w:shd w:val="clear" w:color="auto" w:fill="auto"/>
            <w:vAlign w:val="center"/>
          </w:tcPr>
          <w:p w14:paraId="19B312DC">
            <w:pPr>
              <w:rPr>
                <w:rFonts w:hint="eastAsia" w:ascii="宋体" w:hAnsi="宋体" w:eastAsia="宋体" w:cs="宋体"/>
                <w:i w:val="0"/>
                <w:iCs w:val="0"/>
                <w:color w:val="000000"/>
                <w:kern w:val="0"/>
                <w:sz w:val="24"/>
                <w:szCs w:val="24"/>
                <w:u w:val="none"/>
                <w:lang w:val="en-US" w:eastAsia="zh-CN" w:bidi="ar"/>
              </w:rPr>
            </w:pPr>
          </w:p>
        </w:tc>
        <w:tc>
          <w:tcPr>
            <w:tcW w:w="1570" w:type="dxa"/>
            <w:tcBorders>
              <w:top w:val="nil"/>
              <w:left w:val="single" w:color="000000" w:sz="4" w:space="0"/>
              <w:bottom w:val="single" w:color="000000" w:sz="4" w:space="0"/>
              <w:right w:val="single" w:color="000000" w:sz="4" w:space="0"/>
            </w:tcBorders>
            <w:shd w:val="clear" w:color="auto" w:fill="auto"/>
            <w:vAlign w:val="center"/>
          </w:tcPr>
          <w:p w14:paraId="14465545">
            <w:pPr>
              <w:rPr>
                <w:rFonts w:hint="eastAsia" w:ascii="宋体" w:hAnsi="宋体" w:eastAsia="宋体" w:cs="宋体"/>
                <w:i w:val="0"/>
                <w:iCs w:val="0"/>
                <w:color w:val="000000"/>
                <w:kern w:val="0"/>
                <w:sz w:val="24"/>
                <w:szCs w:val="24"/>
                <w:u w:val="none"/>
                <w:lang w:val="en-US" w:eastAsia="zh-CN" w:bidi="ar"/>
              </w:rPr>
            </w:pPr>
          </w:p>
        </w:tc>
      </w:tr>
      <w:tr w14:paraId="0E61E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8023A">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7</w:t>
            </w:r>
          </w:p>
        </w:tc>
        <w:tc>
          <w:tcPr>
            <w:tcW w:w="1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231D2">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支架</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E366C">
            <w:pPr>
              <w:keepNext w:val="0"/>
              <w:keepLines w:val="0"/>
              <w:widowControl/>
              <w:suppressLineNumbers w:val="0"/>
              <w:ind w:left="0" w:leftChars="0" w:firstLine="0" w:firstLineChars="0"/>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枪机支架</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9DFAB">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套</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17F40">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14</w:t>
            </w:r>
          </w:p>
        </w:tc>
        <w:tc>
          <w:tcPr>
            <w:tcW w:w="1557" w:type="dxa"/>
            <w:tcBorders>
              <w:top w:val="nil"/>
              <w:left w:val="single" w:color="000000" w:sz="4" w:space="0"/>
              <w:bottom w:val="single" w:color="000000" w:sz="4" w:space="0"/>
              <w:right w:val="single" w:color="000000" w:sz="4" w:space="0"/>
            </w:tcBorders>
            <w:shd w:val="clear" w:color="auto" w:fill="auto"/>
            <w:vAlign w:val="center"/>
          </w:tcPr>
          <w:p w14:paraId="6BD543B9">
            <w:pPr>
              <w:jc w:val="center"/>
              <w:rPr>
                <w:rFonts w:hint="eastAsia" w:ascii="宋体" w:hAnsi="宋体" w:eastAsia="宋体" w:cs="宋体"/>
                <w:i w:val="0"/>
                <w:iCs w:val="0"/>
                <w:color w:val="000000"/>
                <w:kern w:val="0"/>
                <w:sz w:val="24"/>
                <w:szCs w:val="24"/>
                <w:u w:val="none"/>
                <w:lang w:val="en-US" w:eastAsia="zh-CN" w:bidi="ar"/>
              </w:rPr>
            </w:pPr>
          </w:p>
        </w:tc>
        <w:tc>
          <w:tcPr>
            <w:tcW w:w="1600" w:type="dxa"/>
            <w:tcBorders>
              <w:top w:val="nil"/>
              <w:left w:val="single" w:color="000000" w:sz="4" w:space="0"/>
              <w:bottom w:val="single" w:color="000000" w:sz="4" w:space="0"/>
              <w:right w:val="single" w:color="000000" w:sz="4" w:space="0"/>
            </w:tcBorders>
            <w:shd w:val="clear" w:color="auto" w:fill="auto"/>
            <w:vAlign w:val="center"/>
          </w:tcPr>
          <w:p w14:paraId="3355D440">
            <w:pPr>
              <w:rPr>
                <w:rFonts w:hint="eastAsia" w:ascii="宋体" w:hAnsi="宋体" w:eastAsia="宋体" w:cs="宋体"/>
                <w:i w:val="0"/>
                <w:iCs w:val="0"/>
                <w:color w:val="000000"/>
                <w:kern w:val="0"/>
                <w:sz w:val="24"/>
                <w:szCs w:val="24"/>
                <w:u w:val="none"/>
                <w:lang w:val="en-US" w:eastAsia="zh-CN" w:bidi="ar"/>
              </w:rPr>
            </w:pPr>
          </w:p>
        </w:tc>
        <w:tc>
          <w:tcPr>
            <w:tcW w:w="1570" w:type="dxa"/>
            <w:tcBorders>
              <w:top w:val="nil"/>
              <w:left w:val="single" w:color="000000" w:sz="4" w:space="0"/>
              <w:bottom w:val="single" w:color="000000" w:sz="4" w:space="0"/>
              <w:right w:val="single" w:color="000000" w:sz="4" w:space="0"/>
            </w:tcBorders>
            <w:shd w:val="clear" w:color="auto" w:fill="auto"/>
            <w:vAlign w:val="center"/>
          </w:tcPr>
          <w:p w14:paraId="213D239E">
            <w:pPr>
              <w:rPr>
                <w:rFonts w:hint="eastAsia" w:ascii="宋体" w:hAnsi="宋体" w:eastAsia="宋体" w:cs="宋体"/>
                <w:i w:val="0"/>
                <w:iCs w:val="0"/>
                <w:color w:val="000000"/>
                <w:kern w:val="0"/>
                <w:sz w:val="24"/>
                <w:szCs w:val="24"/>
                <w:u w:val="none"/>
                <w:lang w:val="en-US" w:eastAsia="zh-CN" w:bidi="ar"/>
              </w:rPr>
            </w:pPr>
          </w:p>
        </w:tc>
      </w:tr>
      <w:tr w14:paraId="4F3A0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38381">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8</w:t>
            </w:r>
          </w:p>
        </w:tc>
        <w:tc>
          <w:tcPr>
            <w:tcW w:w="1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A10EC">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电子门牌</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C6A56">
            <w:pPr>
              <w:keepNext w:val="0"/>
              <w:keepLines w:val="0"/>
              <w:widowControl/>
              <w:suppressLineNumbers w:val="0"/>
              <w:ind w:left="0" w:leftChars="0" w:firstLine="0" w:firstLineChars="0"/>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“谈话中 ”、 ”工作中 ”等字样根据要求定制，与照明联动，见示例图</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AB795">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台</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13967">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7</w:t>
            </w:r>
          </w:p>
        </w:tc>
        <w:tc>
          <w:tcPr>
            <w:tcW w:w="1557" w:type="dxa"/>
            <w:tcBorders>
              <w:top w:val="nil"/>
              <w:left w:val="single" w:color="000000" w:sz="4" w:space="0"/>
              <w:bottom w:val="single" w:color="000000" w:sz="4" w:space="0"/>
              <w:right w:val="single" w:color="000000" w:sz="4" w:space="0"/>
            </w:tcBorders>
            <w:shd w:val="clear" w:color="auto" w:fill="auto"/>
            <w:vAlign w:val="center"/>
          </w:tcPr>
          <w:p w14:paraId="1CEC394E">
            <w:pPr>
              <w:jc w:val="center"/>
              <w:rPr>
                <w:rFonts w:hint="eastAsia" w:ascii="宋体" w:hAnsi="宋体" w:eastAsia="宋体" w:cs="宋体"/>
                <w:i w:val="0"/>
                <w:iCs w:val="0"/>
                <w:color w:val="000000"/>
                <w:kern w:val="0"/>
                <w:sz w:val="24"/>
                <w:szCs w:val="24"/>
                <w:u w:val="none"/>
                <w:lang w:val="en-US" w:eastAsia="zh-CN" w:bidi="ar"/>
              </w:rPr>
            </w:pPr>
          </w:p>
        </w:tc>
        <w:tc>
          <w:tcPr>
            <w:tcW w:w="1600" w:type="dxa"/>
            <w:tcBorders>
              <w:top w:val="nil"/>
              <w:left w:val="single" w:color="000000" w:sz="4" w:space="0"/>
              <w:bottom w:val="single" w:color="000000" w:sz="4" w:space="0"/>
              <w:right w:val="single" w:color="000000" w:sz="4" w:space="0"/>
            </w:tcBorders>
            <w:shd w:val="clear" w:color="auto" w:fill="auto"/>
            <w:vAlign w:val="center"/>
          </w:tcPr>
          <w:p w14:paraId="0691CCBA">
            <w:pPr>
              <w:rPr>
                <w:rFonts w:hint="eastAsia" w:ascii="宋体" w:hAnsi="宋体" w:eastAsia="宋体" w:cs="宋体"/>
                <w:i w:val="0"/>
                <w:iCs w:val="0"/>
                <w:color w:val="000000"/>
                <w:kern w:val="0"/>
                <w:sz w:val="24"/>
                <w:szCs w:val="24"/>
                <w:u w:val="none"/>
                <w:lang w:val="en-US" w:eastAsia="zh-CN" w:bidi="ar"/>
              </w:rPr>
            </w:pPr>
          </w:p>
        </w:tc>
        <w:tc>
          <w:tcPr>
            <w:tcW w:w="1570" w:type="dxa"/>
            <w:tcBorders>
              <w:top w:val="nil"/>
              <w:left w:val="single" w:color="000000" w:sz="4" w:space="0"/>
              <w:bottom w:val="single" w:color="000000" w:sz="4" w:space="0"/>
              <w:right w:val="single" w:color="000000" w:sz="4" w:space="0"/>
            </w:tcBorders>
            <w:shd w:val="clear" w:color="auto" w:fill="auto"/>
            <w:vAlign w:val="center"/>
          </w:tcPr>
          <w:p w14:paraId="0A1C3C9B">
            <w:pPr>
              <w:rPr>
                <w:rFonts w:hint="eastAsia" w:ascii="宋体" w:hAnsi="宋体" w:eastAsia="宋体" w:cs="宋体"/>
                <w:i w:val="0"/>
                <w:iCs w:val="0"/>
                <w:color w:val="000000"/>
                <w:kern w:val="0"/>
                <w:sz w:val="24"/>
                <w:szCs w:val="24"/>
                <w:u w:val="none"/>
                <w:lang w:val="en-US" w:eastAsia="zh-CN" w:bidi="ar"/>
              </w:rPr>
            </w:pPr>
            <w:r>
              <w:drawing>
                <wp:inline distT="0" distB="0" distL="114300" distR="114300">
                  <wp:extent cx="769620" cy="463550"/>
                  <wp:effectExtent l="0" t="0" r="11430" b="12700"/>
                  <wp:docPr id="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pic:cNvPicPr>
                            <a:picLocks noChangeAspect="1"/>
                          </pic:cNvPicPr>
                        </pic:nvPicPr>
                        <pic:blipFill>
                          <a:blip r:embed="rId6"/>
                          <a:srcRect l="10872" t="5524" r="7785" b="12176"/>
                          <a:stretch>
                            <a:fillRect/>
                          </a:stretch>
                        </pic:blipFill>
                        <pic:spPr>
                          <a:xfrm>
                            <a:off x="0" y="0"/>
                            <a:ext cx="769620" cy="463550"/>
                          </a:xfrm>
                          <a:prstGeom prst="rect">
                            <a:avLst/>
                          </a:prstGeom>
                          <a:noFill/>
                          <a:ln w="9525">
                            <a:noFill/>
                          </a:ln>
                        </pic:spPr>
                      </pic:pic>
                    </a:graphicData>
                  </a:graphic>
                </wp:inline>
              </w:drawing>
            </w:r>
          </w:p>
        </w:tc>
      </w:tr>
      <w:tr w14:paraId="4804C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FF1D7">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9</w:t>
            </w:r>
          </w:p>
        </w:tc>
        <w:tc>
          <w:tcPr>
            <w:tcW w:w="1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C3747">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控制线</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F0FA5">
            <w:pPr>
              <w:keepNext w:val="0"/>
              <w:keepLines w:val="0"/>
              <w:widowControl/>
              <w:suppressLineNumbers w:val="0"/>
              <w:ind w:left="0" w:leftChars="0" w:firstLine="0" w:firstLineChars="0"/>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RVV4*1.0</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DD0C7">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米</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22BCD">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300</w:t>
            </w:r>
          </w:p>
        </w:tc>
        <w:tc>
          <w:tcPr>
            <w:tcW w:w="1557" w:type="dxa"/>
            <w:tcBorders>
              <w:top w:val="nil"/>
              <w:left w:val="single" w:color="000000" w:sz="4" w:space="0"/>
              <w:bottom w:val="single" w:color="000000" w:sz="4" w:space="0"/>
              <w:right w:val="single" w:color="000000" w:sz="4" w:space="0"/>
            </w:tcBorders>
            <w:shd w:val="clear" w:color="auto" w:fill="auto"/>
            <w:vAlign w:val="center"/>
          </w:tcPr>
          <w:p w14:paraId="0CFB4128">
            <w:pPr>
              <w:jc w:val="center"/>
              <w:rPr>
                <w:rFonts w:hint="eastAsia" w:ascii="宋体" w:hAnsi="宋体" w:eastAsia="宋体" w:cs="宋体"/>
                <w:i w:val="0"/>
                <w:iCs w:val="0"/>
                <w:color w:val="000000"/>
                <w:kern w:val="0"/>
                <w:sz w:val="24"/>
                <w:szCs w:val="24"/>
                <w:u w:val="none"/>
                <w:lang w:val="en-US" w:eastAsia="zh-CN" w:bidi="ar"/>
              </w:rPr>
            </w:pPr>
          </w:p>
        </w:tc>
        <w:tc>
          <w:tcPr>
            <w:tcW w:w="1600" w:type="dxa"/>
            <w:tcBorders>
              <w:top w:val="nil"/>
              <w:left w:val="single" w:color="000000" w:sz="4" w:space="0"/>
              <w:bottom w:val="single" w:color="000000" w:sz="4" w:space="0"/>
              <w:right w:val="single" w:color="000000" w:sz="4" w:space="0"/>
            </w:tcBorders>
            <w:shd w:val="clear" w:color="auto" w:fill="auto"/>
            <w:vAlign w:val="center"/>
          </w:tcPr>
          <w:p w14:paraId="470773A4">
            <w:pPr>
              <w:rPr>
                <w:rFonts w:hint="eastAsia" w:ascii="宋体" w:hAnsi="宋体" w:eastAsia="宋体" w:cs="宋体"/>
                <w:i w:val="0"/>
                <w:iCs w:val="0"/>
                <w:color w:val="000000"/>
                <w:kern w:val="0"/>
                <w:sz w:val="24"/>
                <w:szCs w:val="24"/>
                <w:u w:val="none"/>
                <w:lang w:val="en-US" w:eastAsia="zh-CN" w:bidi="ar"/>
              </w:rPr>
            </w:pPr>
          </w:p>
        </w:tc>
        <w:tc>
          <w:tcPr>
            <w:tcW w:w="1570" w:type="dxa"/>
            <w:vMerge w:val="restart"/>
            <w:tcBorders>
              <w:top w:val="nil"/>
              <w:left w:val="single" w:color="000000" w:sz="4" w:space="0"/>
              <w:right w:val="single" w:color="000000" w:sz="4" w:space="0"/>
            </w:tcBorders>
            <w:shd w:val="clear" w:color="auto" w:fill="auto"/>
            <w:vAlign w:val="center"/>
          </w:tcPr>
          <w:p w14:paraId="41C895B9">
            <w:pP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爱谱华顿，友创、帝一、天帝或同等档次</w:t>
            </w:r>
          </w:p>
        </w:tc>
      </w:tr>
      <w:tr w14:paraId="31CDE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64677">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10</w:t>
            </w:r>
          </w:p>
        </w:tc>
        <w:tc>
          <w:tcPr>
            <w:tcW w:w="1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1D83F">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音频线</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4A51C">
            <w:pPr>
              <w:keepNext w:val="0"/>
              <w:keepLines w:val="0"/>
              <w:widowControl/>
              <w:suppressLineNumbers w:val="0"/>
              <w:ind w:left="0" w:leftChars="0" w:firstLine="0" w:firstLineChars="0"/>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3.5音频转莲花线，3米</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0BD50">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根</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359DD">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7</w:t>
            </w:r>
          </w:p>
        </w:tc>
        <w:tc>
          <w:tcPr>
            <w:tcW w:w="1557" w:type="dxa"/>
            <w:tcBorders>
              <w:top w:val="nil"/>
              <w:left w:val="single" w:color="000000" w:sz="4" w:space="0"/>
              <w:bottom w:val="single" w:color="000000" w:sz="4" w:space="0"/>
              <w:right w:val="single" w:color="000000" w:sz="4" w:space="0"/>
            </w:tcBorders>
            <w:shd w:val="clear" w:color="auto" w:fill="auto"/>
            <w:vAlign w:val="center"/>
          </w:tcPr>
          <w:p w14:paraId="30838457">
            <w:pPr>
              <w:jc w:val="center"/>
              <w:rPr>
                <w:rFonts w:hint="eastAsia" w:ascii="宋体" w:hAnsi="宋体" w:eastAsia="宋体" w:cs="宋体"/>
                <w:i w:val="0"/>
                <w:iCs w:val="0"/>
                <w:color w:val="000000"/>
                <w:kern w:val="0"/>
                <w:sz w:val="24"/>
                <w:szCs w:val="24"/>
                <w:u w:val="none"/>
                <w:lang w:val="en-US" w:eastAsia="zh-CN" w:bidi="ar"/>
              </w:rPr>
            </w:pPr>
          </w:p>
        </w:tc>
        <w:tc>
          <w:tcPr>
            <w:tcW w:w="1600" w:type="dxa"/>
            <w:tcBorders>
              <w:top w:val="nil"/>
              <w:left w:val="single" w:color="000000" w:sz="4" w:space="0"/>
              <w:bottom w:val="single" w:color="000000" w:sz="4" w:space="0"/>
              <w:right w:val="single" w:color="000000" w:sz="4" w:space="0"/>
            </w:tcBorders>
            <w:shd w:val="clear" w:color="auto" w:fill="auto"/>
            <w:vAlign w:val="center"/>
          </w:tcPr>
          <w:p w14:paraId="6E1589DD">
            <w:pPr>
              <w:rPr>
                <w:rFonts w:hint="eastAsia" w:ascii="宋体" w:hAnsi="宋体" w:eastAsia="宋体" w:cs="宋体"/>
                <w:i w:val="0"/>
                <w:iCs w:val="0"/>
                <w:color w:val="000000"/>
                <w:kern w:val="0"/>
                <w:sz w:val="24"/>
                <w:szCs w:val="24"/>
                <w:u w:val="none"/>
                <w:lang w:val="en-US" w:eastAsia="zh-CN" w:bidi="ar"/>
              </w:rPr>
            </w:pPr>
          </w:p>
        </w:tc>
        <w:tc>
          <w:tcPr>
            <w:tcW w:w="1570" w:type="dxa"/>
            <w:vMerge w:val="continue"/>
            <w:tcBorders>
              <w:left w:val="single" w:color="000000" w:sz="4" w:space="0"/>
              <w:right w:val="single" w:color="000000" w:sz="4" w:space="0"/>
            </w:tcBorders>
            <w:shd w:val="clear" w:color="auto" w:fill="auto"/>
            <w:vAlign w:val="center"/>
          </w:tcPr>
          <w:p w14:paraId="3847D12C">
            <w:pPr>
              <w:rPr>
                <w:rFonts w:hint="eastAsia" w:ascii="宋体" w:hAnsi="宋体" w:eastAsia="宋体" w:cs="宋体"/>
                <w:i w:val="0"/>
                <w:iCs w:val="0"/>
                <w:color w:val="000000"/>
                <w:kern w:val="0"/>
                <w:sz w:val="24"/>
                <w:szCs w:val="24"/>
                <w:u w:val="none"/>
                <w:lang w:val="en-US" w:eastAsia="zh-CN" w:bidi="ar"/>
              </w:rPr>
            </w:pPr>
          </w:p>
        </w:tc>
      </w:tr>
      <w:tr w14:paraId="47D20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FF5CB">
            <w:pPr>
              <w:keepNext w:val="0"/>
              <w:keepLines w:val="0"/>
              <w:widowControl/>
              <w:suppressLineNumbers w:val="0"/>
              <w:ind w:left="0" w:leftChars="0" w:firstLine="0" w:firstLineChars="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11</w:t>
            </w:r>
          </w:p>
        </w:tc>
        <w:tc>
          <w:tcPr>
            <w:tcW w:w="1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D4955">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音箱线</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BA6CE">
            <w:pPr>
              <w:keepNext w:val="0"/>
              <w:keepLines w:val="0"/>
              <w:widowControl/>
              <w:suppressLineNumbers w:val="0"/>
              <w:ind w:left="0" w:leftChars="0" w:firstLine="0" w:firstLineChars="0"/>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300支2*150芯，管内敷线；</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0D600">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米</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718C8">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100</w:t>
            </w:r>
          </w:p>
        </w:tc>
        <w:tc>
          <w:tcPr>
            <w:tcW w:w="1557" w:type="dxa"/>
            <w:tcBorders>
              <w:top w:val="nil"/>
              <w:left w:val="single" w:color="000000" w:sz="4" w:space="0"/>
              <w:bottom w:val="single" w:color="000000" w:sz="4" w:space="0"/>
              <w:right w:val="single" w:color="000000" w:sz="4" w:space="0"/>
            </w:tcBorders>
            <w:shd w:val="clear" w:color="auto" w:fill="auto"/>
            <w:vAlign w:val="center"/>
          </w:tcPr>
          <w:p w14:paraId="69C464C3">
            <w:pPr>
              <w:jc w:val="center"/>
              <w:rPr>
                <w:rFonts w:hint="eastAsia" w:ascii="宋体" w:hAnsi="宋体" w:eastAsia="宋体" w:cs="宋体"/>
                <w:i w:val="0"/>
                <w:iCs w:val="0"/>
                <w:color w:val="000000"/>
                <w:kern w:val="0"/>
                <w:sz w:val="24"/>
                <w:szCs w:val="24"/>
                <w:u w:val="none"/>
                <w:lang w:val="en-US" w:eastAsia="zh-CN" w:bidi="ar"/>
              </w:rPr>
            </w:pPr>
          </w:p>
        </w:tc>
        <w:tc>
          <w:tcPr>
            <w:tcW w:w="1600" w:type="dxa"/>
            <w:tcBorders>
              <w:top w:val="nil"/>
              <w:left w:val="single" w:color="000000" w:sz="4" w:space="0"/>
              <w:bottom w:val="single" w:color="000000" w:sz="4" w:space="0"/>
              <w:right w:val="single" w:color="000000" w:sz="4" w:space="0"/>
            </w:tcBorders>
            <w:shd w:val="clear" w:color="auto" w:fill="auto"/>
            <w:vAlign w:val="center"/>
          </w:tcPr>
          <w:p w14:paraId="73526C75">
            <w:pPr>
              <w:rPr>
                <w:rFonts w:hint="eastAsia" w:ascii="宋体" w:hAnsi="宋体" w:eastAsia="宋体" w:cs="宋体"/>
                <w:i w:val="0"/>
                <w:iCs w:val="0"/>
                <w:color w:val="000000"/>
                <w:kern w:val="0"/>
                <w:sz w:val="24"/>
                <w:szCs w:val="24"/>
                <w:u w:val="none"/>
                <w:lang w:val="en-US" w:eastAsia="zh-CN" w:bidi="ar"/>
              </w:rPr>
            </w:pPr>
          </w:p>
        </w:tc>
        <w:tc>
          <w:tcPr>
            <w:tcW w:w="1570" w:type="dxa"/>
            <w:vMerge w:val="continue"/>
            <w:tcBorders>
              <w:left w:val="single" w:color="000000" w:sz="4" w:space="0"/>
              <w:bottom w:val="single" w:color="000000" w:sz="4" w:space="0"/>
              <w:right w:val="single" w:color="000000" w:sz="4" w:space="0"/>
            </w:tcBorders>
            <w:shd w:val="clear" w:color="auto" w:fill="auto"/>
            <w:vAlign w:val="center"/>
          </w:tcPr>
          <w:p w14:paraId="5C645BA5">
            <w:pPr>
              <w:rPr>
                <w:rFonts w:hint="eastAsia" w:ascii="宋体" w:hAnsi="宋体" w:eastAsia="宋体" w:cs="宋体"/>
                <w:i w:val="0"/>
                <w:iCs w:val="0"/>
                <w:color w:val="000000"/>
                <w:kern w:val="0"/>
                <w:sz w:val="24"/>
                <w:szCs w:val="24"/>
                <w:u w:val="none"/>
                <w:lang w:val="en-US" w:eastAsia="zh-CN" w:bidi="ar"/>
              </w:rPr>
            </w:pPr>
          </w:p>
        </w:tc>
      </w:tr>
      <w:tr w14:paraId="709B9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0815A">
            <w:pPr>
              <w:keepNext w:val="0"/>
              <w:keepLines w:val="0"/>
              <w:widowControl/>
              <w:suppressLineNumbers w:val="0"/>
              <w:ind w:left="0" w:leftChars="0" w:firstLine="0" w:firstLineChars="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12</w:t>
            </w:r>
          </w:p>
        </w:tc>
        <w:tc>
          <w:tcPr>
            <w:tcW w:w="1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06A6E">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扎带</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2CE03">
            <w:pPr>
              <w:keepNext w:val="0"/>
              <w:keepLines w:val="0"/>
              <w:widowControl/>
              <w:suppressLineNumbers w:val="0"/>
              <w:ind w:left="0" w:leftChars="0" w:firstLine="0" w:firstLineChars="0"/>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4*200MM</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6DE4D">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包</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53ED6">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20</w:t>
            </w:r>
          </w:p>
        </w:tc>
        <w:tc>
          <w:tcPr>
            <w:tcW w:w="1557" w:type="dxa"/>
            <w:tcBorders>
              <w:top w:val="nil"/>
              <w:left w:val="single" w:color="000000" w:sz="4" w:space="0"/>
              <w:bottom w:val="single" w:color="000000" w:sz="4" w:space="0"/>
              <w:right w:val="single" w:color="000000" w:sz="4" w:space="0"/>
            </w:tcBorders>
            <w:shd w:val="clear" w:color="auto" w:fill="auto"/>
            <w:vAlign w:val="center"/>
          </w:tcPr>
          <w:p w14:paraId="5FDBF11C">
            <w:pPr>
              <w:jc w:val="center"/>
              <w:rPr>
                <w:rFonts w:hint="eastAsia" w:ascii="宋体" w:hAnsi="宋体" w:eastAsia="宋体" w:cs="宋体"/>
                <w:i w:val="0"/>
                <w:iCs w:val="0"/>
                <w:color w:val="000000"/>
                <w:kern w:val="0"/>
                <w:sz w:val="24"/>
                <w:szCs w:val="24"/>
                <w:u w:val="none"/>
                <w:lang w:val="en-US" w:eastAsia="zh-CN" w:bidi="ar"/>
              </w:rPr>
            </w:pPr>
          </w:p>
        </w:tc>
        <w:tc>
          <w:tcPr>
            <w:tcW w:w="1600" w:type="dxa"/>
            <w:tcBorders>
              <w:top w:val="nil"/>
              <w:left w:val="single" w:color="000000" w:sz="4" w:space="0"/>
              <w:bottom w:val="single" w:color="000000" w:sz="4" w:space="0"/>
              <w:right w:val="single" w:color="000000" w:sz="4" w:space="0"/>
            </w:tcBorders>
            <w:shd w:val="clear" w:color="auto" w:fill="auto"/>
            <w:vAlign w:val="center"/>
          </w:tcPr>
          <w:p w14:paraId="70A72C1C">
            <w:pPr>
              <w:rPr>
                <w:rFonts w:hint="eastAsia" w:ascii="宋体" w:hAnsi="宋体" w:eastAsia="宋体" w:cs="宋体"/>
                <w:i w:val="0"/>
                <w:iCs w:val="0"/>
                <w:color w:val="000000"/>
                <w:kern w:val="0"/>
                <w:sz w:val="24"/>
                <w:szCs w:val="24"/>
                <w:u w:val="none"/>
                <w:lang w:val="en-US" w:eastAsia="zh-CN" w:bidi="ar"/>
              </w:rPr>
            </w:pPr>
          </w:p>
        </w:tc>
        <w:tc>
          <w:tcPr>
            <w:tcW w:w="1570" w:type="dxa"/>
            <w:tcBorders>
              <w:top w:val="nil"/>
              <w:left w:val="single" w:color="000000" w:sz="4" w:space="0"/>
              <w:bottom w:val="single" w:color="000000" w:sz="4" w:space="0"/>
              <w:right w:val="single" w:color="000000" w:sz="4" w:space="0"/>
            </w:tcBorders>
            <w:shd w:val="clear" w:color="auto" w:fill="auto"/>
            <w:vAlign w:val="center"/>
          </w:tcPr>
          <w:p w14:paraId="1FACAF5F">
            <w:pPr>
              <w:rPr>
                <w:rFonts w:hint="eastAsia" w:ascii="宋体" w:hAnsi="宋体" w:eastAsia="宋体" w:cs="宋体"/>
                <w:i w:val="0"/>
                <w:iCs w:val="0"/>
                <w:color w:val="000000"/>
                <w:kern w:val="0"/>
                <w:sz w:val="24"/>
                <w:szCs w:val="24"/>
                <w:u w:val="none"/>
                <w:lang w:val="en-US" w:eastAsia="zh-CN" w:bidi="ar"/>
              </w:rPr>
            </w:pPr>
          </w:p>
        </w:tc>
      </w:tr>
      <w:tr w14:paraId="1AC34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1C47E">
            <w:pPr>
              <w:keepNext w:val="0"/>
              <w:keepLines w:val="0"/>
              <w:widowControl/>
              <w:suppressLineNumbers w:val="0"/>
              <w:ind w:left="0" w:leftChars="0" w:firstLine="0" w:firstLineChars="0"/>
              <w:jc w:val="center"/>
              <w:textAlignment w:val="center"/>
              <w:rPr>
                <w:rFonts w:hint="default" w:ascii="仿宋" w:hAnsi="仿宋" w:eastAsia="仿宋" w:cs="仿宋"/>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13</w:t>
            </w:r>
          </w:p>
        </w:tc>
        <w:tc>
          <w:tcPr>
            <w:tcW w:w="846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3CC7A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元</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8070B">
            <w:pPr>
              <w:rPr>
                <w:rFonts w:hint="eastAsia" w:ascii="宋体" w:hAnsi="宋体" w:eastAsia="宋体" w:cs="宋体"/>
                <w:i w:val="0"/>
                <w:iCs w:val="0"/>
                <w:color w:val="000000"/>
                <w:sz w:val="22"/>
                <w:szCs w:val="22"/>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37927">
            <w:pPr>
              <w:rPr>
                <w:rFonts w:hint="eastAsia" w:ascii="宋体" w:hAnsi="宋体" w:eastAsia="宋体" w:cs="宋体"/>
                <w:i w:val="0"/>
                <w:iCs w:val="0"/>
                <w:color w:val="000000"/>
                <w:sz w:val="22"/>
                <w:szCs w:val="22"/>
                <w:u w:val="none"/>
              </w:rPr>
            </w:pP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BC5DD">
            <w:pPr>
              <w:rPr>
                <w:rFonts w:hint="eastAsia" w:ascii="宋体" w:hAnsi="宋体" w:eastAsia="宋体" w:cs="宋体"/>
                <w:i w:val="0"/>
                <w:iCs w:val="0"/>
                <w:color w:val="000000"/>
                <w:sz w:val="22"/>
                <w:szCs w:val="22"/>
                <w:u w:val="none"/>
              </w:rPr>
            </w:pPr>
          </w:p>
        </w:tc>
      </w:tr>
      <w:tr w14:paraId="6C855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95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52C1FDC">
            <w:pPr>
              <w:keepNext w:val="0"/>
              <w:keepLines w:val="0"/>
              <w:widowControl/>
              <w:suppressLineNumbers w:val="0"/>
              <w:jc w:val="left"/>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以上报价含增值税专用发票、运费以及相关服务费用。</w:t>
            </w:r>
            <w:bookmarkStart w:id="0" w:name="_GoBack"/>
            <w:bookmarkEnd w:id="0"/>
          </w:p>
        </w:tc>
      </w:tr>
      <w:tr w14:paraId="0400F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AB0D1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是否接受保证金（控制价的2%）</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501E5AB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宋体" w:hAnsi="宋体" w:eastAsia="宋体" w:cs="宋体"/>
                <w:i w:val="0"/>
                <w:iCs w:val="0"/>
                <w:color w:val="FF0000"/>
                <w:kern w:val="0"/>
                <w:sz w:val="22"/>
                <w:szCs w:val="22"/>
                <w:u w:val="none"/>
                <w:lang w:val="en-US" w:eastAsia="zh-CN" w:bidi="ar"/>
              </w:rPr>
              <w:t>必填</w:t>
            </w: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071D5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履约保证金</w:t>
            </w:r>
            <w:r>
              <w:rPr>
                <w:rFonts w:hint="eastAsia" w:ascii="黑体" w:hAnsi="宋体" w:eastAsia="黑体" w:cs="黑体"/>
                <w:i w:val="0"/>
                <w:iCs w:val="0"/>
                <w:color w:val="000000"/>
                <w:kern w:val="0"/>
                <w:sz w:val="24"/>
                <w:szCs w:val="24"/>
                <w:u w:val="none"/>
                <w:lang w:val="en-US" w:eastAsia="zh-CN" w:bidi="ar"/>
              </w:rPr>
              <w:br w:type="textWrapping"/>
            </w:r>
            <w:r>
              <w:rPr>
                <w:rFonts w:hint="eastAsia" w:ascii="黑体" w:hAnsi="宋体" w:eastAsia="黑体" w:cs="黑体"/>
                <w:i w:val="0"/>
                <w:iCs w:val="0"/>
                <w:color w:val="000000"/>
                <w:kern w:val="0"/>
                <w:sz w:val="24"/>
                <w:szCs w:val="24"/>
                <w:u w:val="none"/>
                <w:lang w:val="en-US" w:eastAsia="zh-CN" w:bidi="ar"/>
              </w:rPr>
              <w:t>（成交金额的10%）</w:t>
            </w:r>
          </w:p>
        </w:tc>
        <w:tc>
          <w:tcPr>
            <w:tcW w:w="4727" w:type="dxa"/>
            <w:gridSpan w:val="3"/>
            <w:tcBorders>
              <w:top w:val="single" w:color="000000" w:sz="4" w:space="0"/>
              <w:left w:val="nil"/>
              <w:bottom w:val="single" w:color="000000" w:sz="4" w:space="0"/>
              <w:right w:val="single" w:color="000000" w:sz="4" w:space="0"/>
            </w:tcBorders>
            <w:shd w:val="clear" w:color="auto" w:fill="auto"/>
            <w:vAlign w:val="center"/>
          </w:tcPr>
          <w:p w14:paraId="79CA95E9">
            <w:pPr>
              <w:jc w:val="center"/>
              <w:rPr>
                <w:rFonts w:hint="eastAsia" w:ascii="黑体" w:hAnsi="宋体" w:eastAsia="黑体" w:cs="黑体"/>
                <w:i w:val="0"/>
                <w:iCs w:val="0"/>
                <w:color w:val="000000"/>
                <w:sz w:val="24"/>
                <w:szCs w:val="24"/>
                <w:u w:val="none"/>
              </w:rPr>
            </w:pPr>
            <w:r>
              <w:rPr>
                <w:rFonts w:hint="eastAsia" w:ascii="宋体" w:hAnsi="宋体" w:eastAsia="宋体" w:cs="宋体"/>
                <w:i w:val="0"/>
                <w:iCs w:val="0"/>
                <w:color w:val="FF0000"/>
                <w:kern w:val="0"/>
                <w:sz w:val="22"/>
                <w:szCs w:val="22"/>
                <w:u w:val="none"/>
                <w:lang w:val="en-US" w:eastAsia="zh-CN" w:bidi="ar"/>
              </w:rPr>
              <w:t>必填</w:t>
            </w:r>
          </w:p>
        </w:tc>
      </w:tr>
      <w:tr w14:paraId="76A1D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51EC8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质保期</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3D2A5643">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2年</w:t>
            </w: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C0269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税点</w:t>
            </w:r>
          </w:p>
        </w:tc>
        <w:tc>
          <w:tcPr>
            <w:tcW w:w="4727" w:type="dxa"/>
            <w:gridSpan w:val="3"/>
            <w:tcBorders>
              <w:top w:val="single" w:color="000000" w:sz="4" w:space="0"/>
              <w:left w:val="nil"/>
              <w:bottom w:val="single" w:color="000000" w:sz="4" w:space="0"/>
              <w:right w:val="single" w:color="000000" w:sz="4" w:space="0"/>
            </w:tcBorders>
            <w:shd w:val="clear" w:color="auto" w:fill="auto"/>
            <w:vAlign w:val="center"/>
          </w:tcPr>
          <w:p w14:paraId="25100334">
            <w:pPr>
              <w:jc w:val="center"/>
              <w:rPr>
                <w:rFonts w:hint="eastAsia" w:ascii="黑体" w:hAnsi="宋体" w:eastAsia="黑体" w:cs="黑体"/>
                <w:i w:val="0"/>
                <w:iCs w:val="0"/>
                <w:color w:val="000000"/>
                <w:sz w:val="24"/>
                <w:szCs w:val="24"/>
                <w:u w:val="none"/>
              </w:rPr>
            </w:pPr>
            <w:r>
              <w:rPr>
                <w:rFonts w:hint="eastAsia" w:ascii="宋体" w:hAnsi="宋体" w:eastAsia="宋体" w:cs="宋体"/>
                <w:i w:val="0"/>
                <w:iCs w:val="0"/>
                <w:color w:val="FF0000"/>
                <w:kern w:val="0"/>
                <w:sz w:val="22"/>
                <w:szCs w:val="22"/>
                <w:u w:val="none"/>
                <w:lang w:val="en-US" w:eastAsia="zh-CN" w:bidi="ar"/>
              </w:rPr>
              <w:t>必填</w:t>
            </w:r>
          </w:p>
        </w:tc>
      </w:tr>
      <w:tr w14:paraId="5B8C0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462C1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1B70B57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宋体" w:hAnsi="宋体" w:eastAsia="宋体" w:cs="宋体"/>
                <w:i w:val="0"/>
                <w:iCs w:val="0"/>
                <w:color w:val="FF0000"/>
                <w:kern w:val="0"/>
                <w:sz w:val="22"/>
                <w:szCs w:val="22"/>
                <w:u w:val="none"/>
                <w:lang w:val="en-US" w:eastAsia="zh-CN" w:bidi="ar"/>
              </w:rPr>
              <w:t>必填</w:t>
            </w: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18579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付款方式</w:t>
            </w:r>
          </w:p>
        </w:tc>
        <w:tc>
          <w:tcPr>
            <w:tcW w:w="4727" w:type="dxa"/>
            <w:gridSpan w:val="3"/>
            <w:tcBorders>
              <w:top w:val="single" w:color="000000" w:sz="4" w:space="0"/>
              <w:left w:val="nil"/>
              <w:bottom w:val="single" w:color="000000" w:sz="4" w:space="0"/>
              <w:right w:val="single" w:color="000000" w:sz="4" w:space="0"/>
            </w:tcBorders>
            <w:shd w:val="clear" w:color="auto" w:fill="auto"/>
            <w:vAlign w:val="center"/>
          </w:tcPr>
          <w:p w14:paraId="5D4BD757">
            <w:pPr>
              <w:ind w:left="0" w:leftChars="0" w:firstLine="0" w:firstLineChars="0"/>
              <w:jc w:val="left"/>
              <w:rPr>
                <w:rFonts w:hint="default" w:ascii="黑体" w:hAnsi="宋体" w:eastAsia="黑体" w:cs="黑体"/>
                <w:i w:val="0"/>
                <w:iCs w:val="0"/>
                <w:color w:val="FF0000"/>
                <w:sz w:val="24"/>
                <w:szCs w:val="24"/>
                <w:u w:val="none"/>
                <w:lang w:val="en-US" w:eastAsia="zh-CN"/>
              </w:rPr>
            </w:pPr>
            <w:r>
              <w:rPr>
                <w:rFonts w:hint="eastAsia" w:ascii="黑体" w:hAnsi="宋体" w:eastAsia="黑体" w:cs="黑体"/>
                <w:i w:val="0"/>
                <w:iCs w:val="0"/>
                <w:color w:val="FF0000"/>
                <w:sz w:val="24"/>
                <w:szCs w:val="24"/>
                <w:u w:val="none"/>
                <w:lang w:val="en-US" w:eastAsia="zh-CN"/>
              </w:rPr>
              <w:t>货到验收合格后15天内付清全款。</w:t>
            </w:r>
          </w:p>
        </w:tc>
      </w:tr>
    </w:tbl>
    <w:p w14:paraId="3FFE4FC2">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1、付款条件:货到验收合格后15天内付清全款。注：付款时供应商须提供正规发票（因发票问题而导致无法正常付款的，责任由供应商自己承担）。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20D7BB0"/>
    <w:rsid w:val="02635986"/>
    <w:rsid w:val="02BD280C"/>
    <w:rsid w:val="02BD7BE0"/>
    <w:rsid w:val="03626CD0"/>
    <w:rsid w:val="03BB36BB"/>
    <w:rsid w:val="04741F2A"/>
    <w:rsid w:val="058E7D29"/>
    <w:rsid w:val="06E65ABA"/>
    <w:rsid w:val="07CC21FA"/>
    <w:rsid w:val="08193505"/>
    <w:rsid w:val="082F30B8"/>
    <w:rsid w:val="0886108C"/>
    <w:rsid w:val="09DB488A"/>
    <w:rsid w:val="09FE7C7D"/>
    <w:rsid w:val="0A443009"/>
    <w:rsid w:val="0BC2638F"/>
    <w:rsid w:val="0BDC6B78"/>
    <w:rsid w:val="0C882A07"/>
    <w:rsid w:val="0CD142BE"/>
    <w:rsid w:val="0D681C76"/>
    <w:rsid w:val="0D78696A"/>
    <w:rsid w:val="0DBF30C4"/>
    <w:rsid w:val="0DD96789"/>
    <w:rsid w:val="0F0F7410"/>
    <w:rsid w:val="100159F1"/>
    <w:rsid w:val="10275305"/>
    <w:rsid w:val="10941E2C"/>
    <w:rsid w:val="115C3F6A"/>
    <w:rsid w:val="133B07D3"/>
    <w:rsid w:val="138B678C"/>
    <w:rsid w:val="13A43BC7"/>
    <w:rsid w:val="144B0B25"/>
    <w:rsid w:val="14F94AB5"/>
    <w:rsid w:val="157C124F"/>
    <w:rsid w:val="15B405D8"/>
    <w:rsid w:val="16B37629"/>
    <w:rsid w:val="173B2189"/>
    <w:rsid w:val="17CE6EF3"/>
    <w:rsid w:val="185D2018"/>
    <w:rsid w:val="1870435E"/>
    <w:rsid w:val="18B65219"/>
    <w:rsid w:val="193251CA"/>
    <w:rsid w:val="1959078F"/>
    <w:rsid w:val="1A48720E"/>
    <w:rsid w:val="1B811C42"/>
    <w:rsid w:val="1B96686D"/>
    <w:rsid w:val="1C1414B5"/>
    <w:rsid w:val="1C44694B"/>
    <w:rsid w:val="1CB642A6"/>
    <w:rsid w:val="1CBE542C"/>
    <w:rsid w:val="1D745116"/>
    <w:rsid w:val="1E434544"/>
    <w:rsid w:val="1F444EB4"/>
    <w:rsid w:val="1F741D8C"/>
    <w:rsid w:val="1FC0011B"/>
    <w:rsid w:val="1FF000D2"/>
    <w:rsid w:val="1FF040AD"/>
    <w:rsid w:val="1FFF18D0"/>
    <w:rsid w:val="200C3464"/>
    <w:rsid w:val="23B60935"/>
    <w:rsid w:val="245503E6"/>
    <w:rsid w:val="24874408"/>
    <w:rsid w:val="24883CAD"/>
    <w:rsid w:val="24BF2D95"/>
    <w:rsid w:val="259D1AFE"/>
    <w:rsid w:val="25BA7F75"/>
    <w:rsid w:val="25DE44B5"/>
    <w:rsid w:val="264801BD"/>
    <w:rsid w:val="267537D8"/>
    <w:rsid w:val="26A67AF4"/>
    <w:rsid w:val="27933CD9"/>
    <w:rsid w:val="27B75BEB"/>
    <w:rsid w:val="28126BBF"/>
    <w:rsid w:val="292E08DE"/>
    <w:rsid w:val="29E622D3"/>
    <w:rsid w:val="2A225DF1"/>
    <w:rsid w:val="2B6A410E"/>
    <w:rsid w:val="2B9E5DD1"/>
    <w:rsid w:val="2C761843"/>
    <w:rsid w:val="2D4E2C33"/>
    <w:rsid w:val="2DC647A7"/>
    <w:rsid w:val="2E1B2848"/>
    <w:rsid w:val="2E342253"/>
    <w:rsid w:val="2FA05CF7"/>
    <w:rsid w:val="300D6BCC"/>
    <w:rsid w:val="31140310"/>
    <w:rsid w:val="318F1FBE"/>
    <w:rsid w:val="339B7C29"/>
    <w:rsid w:val="345319C9"/>
    <w:rsid w:val="37A7439E"/>
    <w:rsid w:val="37CA2BC5"/>
    <w:rsid w:val="37F03342"/>
    <w:rsid w:val="38544E55"/>
    <w:rsid w:val="39963E4D"/>
    <w:rsid w:val="3B0F7CBC"/>
    <w:rsid w:val="3B275F4B"/>
    <w:rsid w:val="3E015FF2"/>
    <w:rsid w:val="3E4F32EC"/>
    <w:rsid w:val="3E5157CB"/>
    <w:rsid w:val="3E6D1EE0"/>
    <w:rsid w:val="40130CAF"/>
    <w:rsid w:val="40490B34"/>
    <w:rsid w:val="420E65EA"/>
    <w:rsid w:val="42BF1B92"/>
    <w:rsid w:val="435E2995"/>
    <w:rsid w:val="43966372"/>
    <w:rsid w:val="44EF43A5"/>
    <w:rsid w:val="45CF473B"/>
    <w:rsid w:val="46AE2EAA"/>
    <w:rsid w:val="47D32116"/>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C14E18"/>
    <w:rsid w:val="5316709E"/>
    <w:rsid w:val="56E07198"/>
    <w:rsid w:val="57221F02"/>
    <w:rsid w:val="57960F83"/>
    <w:rsid w:val="57DB3B40"/>
    <w:rsid w:val="58733762"/>
    <w:rsid w:val="590772D6"/>
    <w:rsid w:val="59D75C73"/>
    <w:rsid w:val="5BBF6D32"/>
    <w:rsid w:val="5C02364F"/>
    <w:rsid w:val="5C4A6C71"/>
    <w:rsid w:val="5CA61E20"/>
    <w:rsid w:val="5D9E05A7"/>
    <w:rsid w:val="5DF96E76"/>
    <w:rsid w:val="5E0F059C"/>
    <w:rsid w:val="5EB9237C"/>
    <w:rsid w:val="5F0458F0"/>
    <w:rsid w:val="5FE226DD"/>
    <w:rsid w:val="60C33852"/>
    <w:rsid w:val="61547E11"/>
    <w:rsid w:val="61852A60"/>
    <w:rsid w:val="62567581"/>
    <w:rsid w:val="63D4721D"/>
    <w:rsid w:val="64467711"/>
    <w:rsid w:val="64E752C4"/>
    <w:rsid w:val="65F729C7"/>
    <w:rsid w:val="66934D57"/>
    <w:rsid w:val="66A27154"/>
    <w:rsid w:val="66A80E51"/>
    <w:rsid w:val="673C3170"/>
    <w:rsid w:val="677551D7"/>
    <w:rsid w:val="698D373B"/>
    <w:rsid w:val="69FD1FFD"/>
    <w:rsid w:val="6A2B5BCA"/>
    <w:rsid w:val="6AA75C6E"/>
    <w:rsid w:val="6BB31049"/>
    <w:rsid w:val="6BF15785"/>
    <w:rsid w:val="6CF430F2"/>
    <w:rsid w:val="6D3C0639"/>
    <w:rsid w:val="6DB96BEC"/>
    <w:rsid w:val="6F321DFD"/>
    <w:rsid w:val="6F575DD1"/>
    <w:rsid w:val="70155795"/>
    <w:rsid w:val="702E6762"/>
    <w:rsid w:val="70314EAA"/>
    <w:rsid w:val="706B3AE0"/>
    <w:rsid w:val="70A15D8A"/>
    <w:rsid w:val="71270FB3"/>
    <w:rsid w:val="71E07B02"/>
    <w:rsid w:val="71F66174"/>
    <w:rsid w:val="722146B7"/>
    <w:rsid w:val="72C34258"/>
    <w:rsid w:val="73CE218C"/>
    <w:rsid w:val="74AA472D"/>
    <w:rsid w:val="768165E1"/>
    <w:rsid w:val="79DA1D09"/>
    <w:rsid w:val="7A182199"/>
    <w:rsid w:val="7A644061"/>
    <w:rsid w:val="7AE1770B"/>
    <w:rsid w:val="7B114A31"/>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3996</Words>
  <Characters>4120</Characters>
  <Lines>0</Lines>
  <Paragraphs>0</Paragraphs>
  <TotalTime>3</TotalTime>
  <ScaleCrop>false</ScaleCrop>
  <LinksUpToDate>false</LinksUpToDate>
  <CharactersWithSpaces>4783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Administrator</cp:lastModifiedBy>
  <cp:lastPrinted>2023-11-07T01:59:00Z</cp:lastPrinted>
  <dcterms:modified xsi:type="dcterms:W3CDTF">2025-04-28T03:17:30Z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1DC6D5517F044F41BB9FAA548A51365E_13</vt:lpwstr>
  </property>
  <property fmtid="{D5CDD505-2E9C-101B-9397-08002B2CF9AE}" pid="4" name="KSOTemplateDocerSaveRecord">
    <vt:lpwstr>eyJoZGlkIjoiYzlmMzVkOGQwNzkyMmE2YWFhOTNmNjMyMGU1YzhhM2UifQ==</vt:lpwstr>
  </property>
</Properties>
</file>