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eastAsia="宋体" w:cs="宋体"/>
          <w:b/>
          <w:i w:val="0"/>
          <w:iCs w:val="0"/>
          <w:color w:val="000000"/>
          <w:kern w:val="0"/>
          <w:sz w:val="48"/>
          <w:szCs w:val="48"/>
          <w:u w:val="none"/>
          <w:lang w:val="en-US" w:eastAsia="zh-CN" w:bidi="ar"/>
        </w:rPr>
        <w:t>UPS系统设备采购询价文件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67C8B398">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22"/>
        <w:rPr>
          <w:rFonts w:hint="eastAsia"/>
          <w:lang w:val="en-US" w:eastAsia="zh-CN"/>
        </w:rPr>
      </w:pPr>
    </w:p>
    <w:p w14:paraId="36895F0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191E3741">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5"/>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4AEB254">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569E2937">
      <w:pPr>
        <w:rPr>
          <w:rFonts w:hint="eastAsia"/>
        </w:rPr>
      </w:pPr>
      <w:r>
        <w:rPr>
          <w:rFonts w:hint="eastAsia"/>
        </w:rPr>
        <w:br w:type="page"/>
      </w:r>
    </w:p>
    <w:p w14:paraId="4C8DC2E3">
      <w:pPr>
        <w:pStyle w:val="15"/>
        <w:rPr>
          <w:rFonts w:hint="eastAsia"/>
        </w:rPr>
        <w:sectPr>
          <w:pgSz w:w="11906" w:h="16838"/>
          <w:pgMar w:top="1440" w:right="1800" w:bottom="1440" w:left="1800" w:header="851" w:footer="992" w:gutter="0"/>
          <w:cols w:space="425" w:num="1"/>
          <w:docGrid w:type="lines" w:linePitch="312" w:charSpace="0"/>
        </w:sectPr>
      </w:pPr>
    </w:p>
    <w:p w14:paraId="775733FD">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2.3、营业执照（加盖公章）</w:t>
      </w:r>
    </w:p>
    <w:p w14:paraId="03E1B578">
      <w:pPr>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p>
    <w:p w14:paraId="04905235">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2.4、UPS电源主机提供供应</w:t>
      </w:r>
      <w:bookmarkStart w:id="0" w:name="_GoBack"/>
      <w:bookmarkEnd w:id="0"/>
      <w:r>
        <w:rPr>
          <w:rFonts w:hint="eastAsia" w:ascii="仿宋" w:hAnsi="仿宋" w:eastAsia="仿宋" w:cs="仿宋"/>
          <w:b/>
          <w:bCs/>
          <w:kern w:val="2"/>
          <w:sz w:val="28"/>
          <w:szCs w:val="28"/>
          <w:lang w:val="en-US" w:eastAsia="zh-CN" w:bidi="ar-SA"/>
        </w:rPr>
        <w:t>商代理证明或原厂授权。（加盖公章）</w:t>
      </w:r>
    </w:p>
    <w:tbl>
      <w:tblPr>
        <w:tblStyle w:val="24"/>
        <w:tblW w:w="143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1695"/>
        <w:gridCol w:w="4140"/>
        <w:gridCol w:w="1080"/>
        <w:gridCol w:w="1080"/>
        <w:gridCol w:w="1515"/>
        <w:gridCol w:w="1080"/>
        <w:gridCol w:w="1155"/>
        <w:gridCol w:w="1500"/>
      </w:tblGrid>
      <w:tr w14:paraId="378F96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14325" w:type="dxa"/>
            <w:gridSpan w:val="9"/>
            <w:tcBorders>
              <w:top w:val="nil"/>
              <w:left w:val="nil"/>
              <w:bottom w:val="nil"/>
              <w:right w:val="nil"/>
            </w:tcBorders>
            <w:shd w:val="clear" w:color="auto" w:fill="auto"/>
            <w:vAlign w:val="center"/>
          </w:tcPr>
          <w:p w14:paraId="7403185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ascii="方正小标宋_GBK" w:hAnsi="方正小标宋_GBK" w:eastAsia="方正小标宋_GBK" w:cs="方正小标宋_GBK"/>
                <w:i w:val="0"/>
                <w:iCs w:val="0"/>
                <w:color w:val="000000"/>
                <w:sz w:val="32"/>
                <w:szCs w:val="32"/>
                <w:u w:val="none"/>
              </w:rPr>
            </w:pPr>
            <w:r>
              <w:rPr>
                <w:rFonts w:hint="default" w:ascii="方正小标宋_GBK" w:hAnsi="方正小标宋_GBK" w:eastAsia="方正小标宋_GBK" w:cs="方正小标宋_GBK"/>
                <w:i w:val="0"/>
                <w:iCs w:val="0"/>
                <w:color w:val="000000"/>
                <w:kern w:val="0"/>
                <w:sz w:val="32"/>
                <w:szCs w:val="32"/>
                <w:u w:val="none"/>
                <w:lang w:val="en-US" w:eastAsia="zh-CN" w:bidi="ar"/>
              </w:rPr>
              <w:t>三、清单报价表</w:t>
            </w:r>
          </w:p>
        </w:tc>
      </w:tr>
      <w:tr w14:paraId="40182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27E9E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询价单位</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5B46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江苏省淮安市保安服务有限公司</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B4E95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报价单位</w:t>
            </w:r>
          </w:p>
        </w:tc>
        <w:tc>
          <w:tcPr>
            <w:tcW w:w="5250" w:type="dxa"/>
            <w:gridSpan w:val="4"/>
            <w:tcBorders>
              <w:top w:val="single" w:color="000000" w:sz="4" w:space="0"/>
              <w:left w:val="nil"/>
              <w:bottom w:val="single" w:color="000000" w:sz="4" w:space="0"/>
              <w:right w:val="single" w:color="000000" w:sz="4" w:space="0"/>
            </w:tcBorders>
            <w:shd w:val="clear" w:color="auto" w:fill="auto"/>
            <w:vAlign w:val="center"/>
          </w:tcPr>
          <w:p w14:paraId="16A4853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必填（盖章）</w:t>
            </w:r>
          </w:p>
        </w:tc>
      </w:tr>
      <w:tr w14:paraId="25C6E5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179DB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F8EB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39751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法定代表人或授权委托人</w:t>
            </w:r>
          </w:p>
        </w:tc>
        <w:tc>
          <w:tcPr>
            <w:tcW w:w="5250" w:type="dxa"/>
            <w:gridSpan w:val="4"/>
            <w:tcBorders>
              <w:top w:val="single" w:color="000000" w:sz="4" w:space="0"/>
              <w:left w:val="nil"/>
              <w:bottom w:val="single" w:color="000000" w:sz="4" w:space="0"/>
              <w:right w:val="single" w:color="000000" w:sz="4" w:space="0"/>
            </w:tcBorders>
            <w:shd w:val="clear" w:color="auto" w:fill="auto"/>
            <w:vAlign w:val="center"/>
          </w:tcPr>
          <w:p w14:paraId="2AF6804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0BF75C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388C9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D976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9C63F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5250" w:type="dxa"/>
            <w:gridSpan w:val="4"/>
            <w:tcBorders>
              <w:top w:val="single" w:color="000000" w:sz="4" w:space="0"/>
              <w:left w:val="nil"/>
              <w:bottom w:val="single" w:color="000000" w:sz="4" w:space="0"/>
              <w:right w:val="single" w:color="000000" w:sz="4" w:space="0"/>
            </w:tcBorders>
            <w:shd w:val="clear" w:color="auto" w:fill="auto"/>
            <w:vAlign w:val="center"/>
          </w:tcPr>
          <w:p w14:paraId="240C565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441C1A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7240A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2B68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color w:val="000000"/>
                <w:kern w:val="0"/>
                <w:sz w:val="24"/>
                <w:szCs w:val="24"/>
                <w:u w:val="single"/>
                <w:lang w:val="en-US" w:eastAsia="zh-CN" w:bidi="ar"/>
              </w:rPr>
              <w:t>HABAccb@163.com</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3AD50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5250" w:type="dxa"/>
            <w:gridSpan w:val="4"/>
            <w:tcBorders>
              <w:top w:val="single" w:color="000000" w:sz="4" w:space="0"/>
              <w:left w:val="nil"/>
              <w:bottom w:val="single" w:color="000000" w:sz="4" w:space="0"/>
              <w:right w:val="single" w:color="000000" w:sz="4" w:space="0"/>
            </w:tcBorders>
            <w:shd w:val="clear" w:color="auto" w:fill="auto"/>
            <w:vAlign w:val="center"/>
          </w:tcPr>
          <w:p w14:paraId="51E60F3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01B806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68418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54D0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4C7F5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报价日期</w:t>
            </w:r>
          </w:p>
        </w:tc>
        <w:tc>
          <w:tcPr>
            <w:tcW w:w="5250" w:type="dxa"/>
            <w:gridSpan w:val="4"/>
            <w:tcBorders>
              <w:top w:val="single" w:color="000000" w:sz="4" w:space="0"/>
              <w:left w:val="nil"/>
              <w:bottom w:val="single" w:color="000000" w:sz="4" w:space="0"/>
              <w:right w:val="single" w:color="000000" w:sz="4" w:space="0"/>
            </w:tcBorders>
            <w:shd w:val="clear" w:color="auto" w:fill="auto"/>
            <w:vAlign w:val="center"/>
          </w:tcPr>
          <w:p w14:paraId="3EA199F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042D5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64F03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D069E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4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42172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技术参数</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9FC6C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F0156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5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4C7BD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推荐品牌</w:t>
            </w:r>
          </w:p>
        </w:tc>
        <w:tc>
          <w:tcPr>
            <w:tcW w:w="22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3D3BD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81A5A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14AF5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3AB5A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B27B0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4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60F66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B3CF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DA15C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76686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CC3D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2DBA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合价</w:t>
            </w: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2A591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9EB31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5FB3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4781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UPS电源主机（30KVA含安装支架，三相电输入）</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B462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容量:30KVA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转换时间:0ms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输入电压范围:138Vac～485Vac</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输入频率范围:40Hz～70Hz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输出电压范围:220Vac±1%</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输出频率范围;50Hz±0.1%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工作噪声 &lt;55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334D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9BB8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2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A4C7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科华，科士达，英威腾，华为，易事特 </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FDCB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87C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3DD242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052FB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DD86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EA27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蓄电池（12V 150A）</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242F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12V150AH</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150B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节</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180C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128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5F0D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国产优质 </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22D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5558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0D6B68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33373E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8885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692F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电池柜</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F381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32节电池柜,包括电池连接线，电池开关箱(包含直流空开160A/3P）</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0CAA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6E2F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4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AA32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国产优质 </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86F6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2E9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2251C89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6DE537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F6C1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83C9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UPS配电柜</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3FCA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定制(含：UPS输入输出线缆YJV-5*10,输出回路24路32A/2P）</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E458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1F3A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2 </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1774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国产优质 </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41B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83B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00" w:type="dxa"/>
            <w:tcBorders>
              <w:top w:val="nil"/>
              <w:left w:val="single" w:color="000000" w:sz="4" w:space="0"/>
              <w:bottom w:val="single" w:color="000000" w:sz="4" w:space="0"/>
              <w:right w:val="single" w:color="000000" w:sz="4" w:space="0"/>
            </w:tcBorders>
            <w:shd w:val="clear" w:color="auto" w:fill="auto"/>
            <w:vAlign w:val="center"/>
          </w:tcPr>
          <w:p w14:paraId="3484F61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1B206E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A6462">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0"/>
                <w:szCs w:val="20"/>
                <w:u w:val="none"/>
              </w:rPr>
            </w:pPr>
          </w:p>
        </w:tc>
        <w:tc>
          <w:tcPr>
            <w:tcW w:w="1324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F0CD5E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3" name="Text_Box_5"/>
                  <wp:cNvGraphicFramePr/>
                  <a:graphic xmlns:a="http://schemas.openxmlformats.org/drawingml/2006/main">
                    <a:graphicData uri="http://schemas.openxmlformats.org/drawingml/2006/picture">
                      <pic:pic xmlns:pic="http://schemas.openxmlformats.org/drawingml/2006/picture">
                        <pic:nvPicPr>
                          <pic:cNvPr id="73" name="Text_Box_5"/>
                          <pic:cNvPicPr/>
                        </pic:nvPicPr>
                        <pic:blipFill>
                          <a:blip r:embed="rId6"/>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5" name="Text_Box_9"/>
                  <wp:cNvGraphicFramePr/>
                  <a:graphic xmlns:a="http://schemas.openxmlformats.org/drawingml/2006/main">
                    <a:graphicData uri="http://schemas.openxmlformats.org/drawingml/2006/picture">
                      <pic:pic xmlns:pic="http://schemas.openxmlformats.org/drawingml/2006/picture">
                        <pic:nvPicPr>
                          <pic:cNvPr id="75" name="Text_Box_9"/>
                          <pic:cNvPicPr/>
                        </pic:nvPicPr>
                        <pic:blipFill>
                          <a:blip r:embed="rId7"/>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4" name="Text_Box_5_SpCnt_1"/>
                  <wp:cNvGraphicFramePr/>
                  <a:graphic xmlns:a="http://schemas.openxmlformats.org/drawingml/2006/main">
                    <a:graphicData uri="http://schemas.openxmlformats.org/drawingml/2006/picture">
                      <pic:pic xmlns:pic="http://schemas.openxmlformats.org/drawingml/2006/picture">
                        <pic:nvPicPr>
                          <pic:cNvPr id="74" name="Text_Box_5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1" name="Text_Box_9_SpCnt_1"/>
                  <wp:cNvGraphicFramePr/>
                  <a:graphic xmlns:a="http://schemas.openxmlformats.org/drawingml/2006/main">
                    <a:graphicData uri="http://schemas.openxmlformats.org/drawingml/2006/picture">
                      <pic:pic xmlns:pic="http://schemas.openxmlformats.org/drawingml/2006/picture">
                        <pic:nvPicPr>
                          <pic:cNvPr id="71" name="Text_Box_9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2" name="Text_Box_12"/>
                  <wp:cNvGraphicFramePr/>
                  <a:graphic xmlns:a="http://schemas.openxmlformats.org/drawingml/2006/main">
                    <a:graphicData uri="http://schemas.openxmlformats.org/drawingml/2006/picture">
                      <pic:pic xmlns:pic="http://schemas.openxmlformats.org/drawingml/2006/picture">
                        <pic:nvPicPr>
                          <pic:cNvPr id="72" name="Text_Box_1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8" name="Text_Box_10"/>
                  <wp:cNvGraphicFramePr/>
                  <a:graphic xmlns:a="http://schemas.openxmlformats.org/drawingml/2006/main">
                    <a:graphicData uri="http://schemas.openxmlformats.org/drawingml/2006/picture">
                      <pic:pic xmlns:pic="http://schemas.openxmlformats.org/drawingml/2006/picture">
                        <pic:nvPicPr>
                          <pic:cNvPr id="78" name="Text_Box_10"/>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7" name="Text_Box_9_SpCnt_2"/>
                  <wp:cNvGraphicFramePr/>
                  <a:graphic xmlns:a="http://schemas.openxmlformats.org/drawingml/2006/main">
                    <a:graphicData uri="http://schemas.openxmlformats.org/drawingml/2006/picture">
                      <pic:pic xmlns:pic="http://schemas.openxmlformats.org/drawingml/2006/picture">
                        <pic:nvPicPr>
                          <pic:cNvPr id="77" name="Text_Box_9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6" name="Text_Box_7"/>
                  <wp:cNvGraphicFramePr/>
                  <a:graphic xmlns:a="http://schemas.openxmlformats.org/drawingml/2006/main">
                    <a:graphicData uri="http://schemas.openxmlformats.org/drawingml/2006/picture">
                      <pic:pic xmlns:pic="http://schemas.openxmlformats.org/drawingml/2006/picture">
                        <pic:nvPicPr>
                          <pic:cNvPr id="76" name="Text_Box_7"/>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0" name="Text_Box_5_SpCnt_2"/>
                  <wp:cNvGraphicFramePr/>
                  <a:graphic xmlns:a="http://schemas.openxmlformats.org/drawingml/2006/main">
                    <a:graphicData uri="http://schemas.openxmlformats.org/drawingml/2006/picture">
                      <pic:pic xmlns:pic="http://schemas.openxmlformats.org/drawingml/2006/picture">
                        <pic:nvPicPr>
                          <pic:cNvPr id="70" name="Text_Box_5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81" name="Text_Box_14"/>
                  <wp:cNvGraphicFramePr/>
                  <a:graphic xmlns:a="http://schemas.openxmlformats.org/drawingml/2006/main">
                    <a:graphicData uri="http://schemas.openxmlformats.org/drawingml/2006/picture">
                      <pic:pic xmlns:pic="http://schemas.openxmlformats.org/drawingml/2006/picture">
                        <pic:nvPicPr>
                          <pic:cNvPr id="81" name="Text_Box_14"/>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79" name="Text_Box_12_SpCnt_1"/>
                  <wp:cNvGraphicFramePr/>
                  <a:graphic xmlns:a="http://schemas.openxmlformats.org/drawingml/2006/main">
                    <a:graphicData uri="http://schemas.openxmlformats.org/drawingml/2006/picture">
                      <pic:pic xmlns:pic="http://schemas.openxmlformats.org/drawingml/2006/picture">
                        <pic:nvPicPr>
                          <pic:cNvPr id="79" name="Text_Box_12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91" name="Text_Box_7_SpCnt_1"/>
                  <wp:cNvGraphicFramePr/>
                  <a:graphic xmlns:a="http://schemas.openxmlformats.org/drawingml/2006/main">
                    <a:graphicData uri="http://schemas.openxmlformats.org/drawingml/2006/picture">
                      <pic:pic xmlns:pic="http://schemas.openxmlformats.org/drawingml/2006/picture">
                        <pic:nvPicPr>
                          <pic:cNvPr id="91" name="Text_Box_7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84" name="Text_Box_10_SpCnt_1"/>
                  <wp:cNvGraphicFramePr/>
                  <a:graphic xmlns:a="http://schemas.openxmlformats.org/drawingml/2006/main">
                    <a:graphicData uri="http://schemas.openxmlformats.org/drawingml/2006/picture">
                      <pic:pic xmlns:pic="http://schemas.openxmlformats.org/drawingml/2006/picture">
                        <pic:nvPicPr>
                          <pic:cNvPr id="84" name="Text_Box_10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82" name="Text_Box_5_SpCnt_3"/>
                  <wp:cNvGraphicFramePr/>
                  <a:graphic xmlns:a="http://schemas.openxmlformats.org/drawingml/2006/main">
                    <a:graphicData uri="http://schemas.openxmlformats.org/drawingml/2006/picture">
                      <pic:pic xmlns:pic="http://schemas.openxmlformats.org/drawingml/2006/picture">
                        <pic:nvPicPr>
                          <pic:cNvPr id="82" name="Text_Box_5_SpCnt_3"/>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92" name="Text_Box_14_SpCnt_1"/>
                  <wp:cNvGraphicFramePr/>
                  <a:graphic xmlns:a="http://schemas.openxmlformats.org/drawingml/2006/main">
                    <a:graphicData uri="http://schemas.openxmlformats.org/drawingml/2006/picture">
                      <pic:pic xmlns:pic="http://schemas.openxmlformats.org/drawingml/2006/picture">
                        <pic:nvPicPr>
                          <pic:cNvPr id="92" name="Text_Box_14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83" name="Text_Box_12_SpCnt_2"/>
                  <wp:cNvGraphicFramePr/>
                  <a:graphic xmlns:a="http://schemas.openxmlformats.org/drawingml/2006/main">
                    <a:graphicData uri="http://schemas.openxmlformats.org/drawingml/2006/picture">
                      <pic:pic xmlns:pic="http://schemas.openxmlformats.org/drawingml/2006/picture">
                        <pic:nvPicPr>
                          <pic:cNvPr id="83" name="Text_Box_12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88" name="Text_Box_10_SpCnt_2"/>
                  <wp:cNvGraphicFramePr/>
                  <a:graphic xmlns:a="http://schemas.openxmlformats.org/drawingml/2006/main">
                    <a:graphicData uri="http://schemas.openxmlformats.org/drawingml/2006/picture">
                      <pic:pic xmlns:pic="http://schemas.openxmlformats.org/drawingml/2006/picture">
                        <pic:nvPicPr>
                          <pic:cNvPr id="88" name="Text_Box_10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80" name="Text_Box_9_SpCnt_3"/>
                  <wp:cNvGraphicFramePr/>
                  <a:graphic xmlns:a="http://schemas.openxmlformats.org/drawingml/2006/main">
                    <a:graphicData uri="http://schemas.openxmlformats.org/drawingml/2006/picture">
                      <pic:pic xmlns:pic="http://schemas.openxmlformats.org/drawingml/2006/picture">
                        <pic:nvPicPr>
                          <pic:cNvPr id="80" name="Text_Box_9_SpCnt_3"/>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90" name="Text_Box_14_SpCnt_2"/>
                  <wp:cNvGraphicFramePr/>
                  <a:graphic xmlns:a="http://schemas.openxmlformats.org/drawingml/2006/main">
                    <a:graphicData uri="http://schemas.openxmlformats.org/drawingml/2006/picture">
                      <pic:pic xmlns:pic="http://schemas.openxmlformats.org/drawingml/2006/picture">
                        <pic:nvPicPr>
                          <pic:cNvPr id="90" name="Text_Box_14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87" name="Text_Box_7_SpCnt_2"/>
                  <wp:cNvGraphicFramePr/>
                  <a:graphic xmlns:a="http://schemas.openxmlformats.org/drawingml/2006/main">
                    <a:graphicData uri="http://schemas.openxmlformats.org/drawingml/2006/picture">
                      <pic:pic xmlns:pic="http://schemas.openxmlformats.org/drawingml/2006/picture">
                        <pic:nvPicPr>
                          <pic:cNvPr id="87" name="Text_Box_7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89" name="Text_Box_12_SpCnt_3"/>
                  <wp:cNvGraphicFramePr/>
                  <a:graphic xmlns:a="http://schemas.openxmlformats.org/drawingml/2006/main">
                    <a:graphicData uri="http://schemas.openxmlformats.org/drawingml/2006/picture">
                      <pic:pic xmlns:pic="http://schemas.openxmlformats.org/drawingml/2006/picture">
                        <pic:nvPicPr>
                          <pic:cNvPr id="89" name="Text_Box_12_SpCnt_3"/>
                          <pic:cNvPicPr/>
                        </pic:nvPicPr>
                        <pic:blipFill>
                          <a:blip r:embed="rId9"/>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85" name="Text_Box_7_SpCnt_3"/>
                  <wp:cNvGraphicFramePr/>
                  <a:graphic xmlns:a="http://schemas.openxmlformats.org/drawingml/2006/main">
                    <a:graphicData uri="http://schemas.openxmlformats.org/drawingml/2006/picture">
                      <pic:pic xmlns:pic="http://schemas.openxmlformats.org/drawingml/2006/picture">
                        <pic:nvPicPr>
                          <pic:cNvPr id="85" name="Text_Box_7_SpCnt_3"/>
                          <pic:cNvPicPr/>
                        </pic:nvPicPr>
                        <pic:blipFill>
                          <a:blip r:embed="rId10"/>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6038850</wp:posOffset>
                  </wp:positionH>
                  <wp:positionV relativeFrom="paragraph">
                    <wp:posOffset>0</wp:posOffset>
                  </wp:positionV>
                  <wp:extent cx="152400" cy="161925"/>
                  <wp:effectExtent l="0" t="0" r="0" b="0"/>
                  <wp:wrapNone/>
                  <wp:docPr id="86" name="Text_Box_10_SpCnt_3"/>
                  <wp:cNvGraphicFramePr/>
                  <a:graphic xmlns:a="http://schemas.openxmlformats.org/drawingml/2006/main">
                    <a:graphicData uri="http://schemas.openxmlformats.org/drawingml/2006/picture">
                      <pic:pic xmlns:pic="http://schemas.openxmlformats.org/drawingml/2006/picture">
                        <pic:nvPicPr>
                          <pic:cNvPr id="86" name="Text_Box_10_SpCnt_3"/>
                          <pic:cNvPicPr/>
                        </pic:nvPicPr>
                        <pic:blipFill>
                          <a:blip r:embed="rId11"/>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lang w:val="en-US" w:eastAsia="zh-CN" w:bidi="ar"/>
              </w:rPr>
              <w:t>合计：</w:t>
            </w:r>
            <w:r>
              <w:rPr>
                <w:rFonts w:hint="eastAsia" w:ascii="宋体" w:hAnsi="宋体" w:eastAsia="宋体" w:cs="宋体"/>
                <w:i w:val="0"/>
                <w:iCs w:val="0"/>
                <w:color w:val="000000"/>
                <w:kern w:val="0"/>
                <w:sz w:val="24"/>
                <w:szCs w:val="24"/>
                <w:u w:val="singl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元</w:t>
            </w:r>
          </w:p>
        </w:tc>
      </w:tr>
      <w:tr w14:paraId="75FAFD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432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914DDF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注：以上报价含可抵扣的增值税专用发票、运费、卸货以及调试相关服务费用。</w:t>
            </w:r>
          </w:p>
        </w:tc>
      </w:tr>
      <w:tr w14:paraId="5C7DE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F8797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是否接受保证金（控制价的2%）           </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584B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FF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877A5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是否接受履约保证金（成交金额的10%）</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BAD3AD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C70D1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105E5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质保期：             </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9497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3年</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F388E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税点：</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CDB69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249E22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0FEC7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供货期：             </w:t>
            </w:r>
          </w:p>
        </w:tc>
        <w:tc>
          <w:tcPr>
            <w:tcW w:w="4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1B04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10天</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E4D00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付款方式</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36C2F2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合同签订后个7日内支付30%预付款，货到现场安装验收合格后3个月付清尾款。</w:t>
            </w:r>
          </w:p>
        </w:tc>
      </w:tr>
    </w:tbl>
    <w:p w14:paraId="3FFE4FC2">
      <w:pPr>
        <w:ind w:left="0" w:leftChars="0" w:firstLine="0" w:firstLineChars="0"/>
        <w:rPr>
          <w:rFonts w:hint="eastAsia"/>
          <w:lang w:val="en-US" w:eastAsia="zh-CN"/>
        </w:rPr>
        <w:sectPr>
          <w:pgSz w:w="16838" w:h="11906" w:orient="landscape"/>
          <w:pgMar w:top="1800" w:right="1440" w:bottom="1800" w:left="1440" w:header="851" w:footer="992" w:gutter="0"/>
          <w:cols w:space="425" w:num="1"/>
          <w:docGrid w:type="lines" w:linePitch="312" w:charSpace="0"/>
        </w:sectPr>
      </w:pPr>
    </w:p>
    <w:p w14:paraId="736DD848">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14:paraId="5DCC46EE">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14:paraId="40244F07">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14:paraId="68DA160E">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14:paraId="36E10A11">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14:paraId="79957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67B26D8">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14:paraId="4F859A5B">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14:paraId="2A0FAF6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14:paraId="6015E3BA">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14:paraId="3F016BE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14:paraId="61B0C59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14:paraId="4C7E905E">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14:paraId="792F09F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14:paraId="2C1CD82F">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77F62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3A6D1E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8C318B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72CAC661">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061BDC9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04751C2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9D2DB02">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E2CAB67">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933049C">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60C0B83">
            <w:pPr>
              <w:pStyle w:val="17"/>
              <w:spacing w:line="340" w:lineRule="exact"/>
              <w:ind w:left="0" w:leftChars="0" w:firstLine="0" w:firstLineChars="0"/>
              <w:jc w:val="both"/>
              <w:rPr>
                <w:rFonts w:hint="eastAsia" w:ascii="仿宋" w:hAnsi="仿宋" w:eastAsia="仿宋" w:cs="仿宋"/>
                <w:color w:val="auto"/>
                <w:sz w:val="24"/>
                <w:szCs w:val="24"/>
              </w:rPr>
            </w:pPr>
          </w:p>
        </w:tc>
      </w:tr>
      <w:tr w14:paraId="2AF0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E75CE76">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D7DB82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4E3AB6B">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8449117">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74562F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08D434D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8C047A5">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67AF166E">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3B8B6B9">
            <w:pPr>
              <w:pStyle w:val="17"/>
              <w:spacing w:line="340" w:lineRule="exact"/>
              <w:ind w:left="0" w:leftChars="0" w:firstLine="0" w:firstLineChars="0"/>
              <w:jc w:val="both"/>
              <w:rPr>
                <w:rFonts w:hint="eastAsia" w:ascii="仿宋" w:hAnsi="仿宋" w:eastAsia="仿宋" w:cs="仿宋"/>
                <w:color w:val="auto"/>
                <w:sz w:val="24"/>
                <w:szCs w:val="24"/>
              </w:rPr>
            </w:pPr>
          </w:p>
        </w:tc>
      </w:tr>
      <w:tr w14:paraId="3B6B7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64B1B09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E728A32">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57E142D">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8832CF8">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4A5EF19E">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23694D25">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641483B">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5D26F8">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E6F90D6">
            <w:pPr>
              <w:pStyle w:val="17"/>
              <w:spacing w:line="340" w:lineRule="exact"/>
              <w:ind w:left="0" w:leftChars="0" w:firstLine="0" w:firstLineChars="0"/>
              <w:jc w:val="both"/>
              <w:rPr>
                <w:rFonts w:hint="eastAsia" w:ascii="仿宋" w:hAnsi="仿宋" w:eastAsia="仿宋" w:cs="仿宋"/>
                <w:color w:val="auto"/>
                <w:sz w:val="24"/>
                <w:szCs w:val="24"/>
              </w:rPr>
            </w:pPr>
          </w:p>
        </w:tc>
      </w:tr>
      <w:tr w14:paraId="494FB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57506967">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F2A747D">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5576A0AA">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F448575">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8689BE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4FFA3F3E">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361E4440">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76A25C03">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E7B2805">
            <w:pPr>
              <w:pStyle w:val="17"/>
              <w:spacing w:line="340" w:lineRule="exact"/>
              <w:ind w:left="0" w:leftChars="0" w:firstLine="0" w:firstLineChars="0"/>
              <w:jc w:val="both"/>
              <w:rPr>
                <w:rFonts w:hint="eastAsia" w:ascii="仿宋" w:hAnsi="仿宋" w:eastAsia="仿宋" w:cs="仿宋"/>
                <w:color w:val="auto"/>
                <w:sz w:val="24"/>
                <w:szCs w:val="24"/>
              </w:rPr>
            </w:pPr>
          </w:p>
        </w:tc>
      </w:tr>
      <w:tr w14:paraId="5CE74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DC9E2D">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4F5A1D9">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EF187E9">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578D3A6">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BCC4F24">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39698E87">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8373D5D">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0582C79">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642C8EE">
            <w:pPr>
              <w:pStyle w:val="17"/>
              <w:spacing w:line="340" w:lineRule="exact"/>
              <w:ind w:left="0" w:leftChars="0" w:firstLine="0" w:firstLineChars="0"/>
              <w:jc w:val="both"/>
              <w:rPr>
                <w:rFonts w:hint="eastAsia" w:ascii="仿宋" w:hAnsi="仿宋" w:eastAsia="仿宋" w:cs="仿宋"/>
                <w:color w:val="auto"/>
                <w:sz w:val="24"/>
                <w:szCs w:val="24"/>
              </w:rPr>
            </w:pPr>
          </w:p>
        </w:tc>
      </w:tr>
      <w:tr w14:paraId="3C4B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BB829E">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034D59B">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DFDD83C">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6AE7C619">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4E7F10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D46CC99">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2E0856B6">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70AE16">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A779C09">
            <w:pPr>
              <w:pStyle w:val="17"/>
              <w:spacing w:line="340" w:lineRule="exact"/>
              <w:ind w:left="0" w:leftChars="0" w:firstLine="0" w:firstLineChars="0"/>
              <w:jc w:val="both"/>
              <w:rPr>
                <w:rFonts w:hint="eastAsia" w:ascii="仿宋" w:hAnsi="仿宋" w:eastAsia="仿宋" w:cs="仿宋"/>
                <w:color w:val="auto"/>
                <w:sz w:val="24"/>
                <w:szCs w:val="24"/>
              </w:rPr>
            </w:pPr>
          </w:p>
        </w:tc>
      </w:tr>
      <w:tr w14:paraId="32250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66A3D74">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085D7CE">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1E2535AF">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495384BE">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6D8ABD1">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7FC21800">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0C45981">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3186B45F">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4EB0CBA0">
            <w:pPr>
              <w:pStyle w:val="17"/>
              <w:spacing w:line="340" w:lineRule="exact"/>
              <w:ind w:left="0" w:leftChars="0" w:firstLine="0" w:firstLineChars="0"/>
              <w:jc w:val="both"/>
              <w:rPr>
                <w:rFonts w:hint="eastAsia" w:ascii="仿宋" w:hAnsi="仿宋" w:eastAsia="仿宋" w:cs="仿宋"/>
                <w:color w:val="auto"/>
                <w:sz w:val="24"/>
                <w:szCs w:val="24"/>
              </w:rPr>
            </w:pPr>
          </w:p>
        </w:tc>
      </w:tr>
      <w:tr w14:paraId="16134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14:paraId="7DA60C9E">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14:paraId="4A9E597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备注：以上总金额包含与产品采购相关的全部价款。（包括但不限于海关、税票、运输、卸货、保险费用等），要求乙方提供增值税专用发票及财务需要的相关资料, 其发票内容与合同清单的一致。 </w:t>
      </w:r>
    </w:p>
    <w:p w14:paraId="7776C62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14:paraId="39E15F42">
      <w:pPr>
        <w:tabs>
          <w:tab w:val="left" w:pos="480"/>
        </w:tabs>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1、付款条件:合同签订后个7日内支付30%预付款，货到现场安装验收合格后3个月付清尾款。注：付款时供应商须提供正规发票（因发票问题而导致无法正常付款的，责任由供应商自己承担）。</w:t>
      </w:r>
    </w:p>
    <w:p w14:paraId="50D36E2D">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2、付款形式：银行转账。</w:t>
      </w:r>
    </w:p>
    <w:p w14:paraId="0DD93EB7">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1）甲方账户信息：</w:t>
      </w:r>
    </w:p>
    <w:p w14:paraId="0AB5850F">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户名：江苏省淮安市保安服务有限公司</w:t>
      </w:r>
    </w:p>
    <w:p w14:paraId="215289D9">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bidi="ar-SA"/>
        </w:rPr>
        <w:t>开户银行：中国建设银行淮安分行营业部</w:t>
      </w:r>
    </w:p>
    <w:p w14:paraId="1D1461EB">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账号：32001728636050797351</w:t>
      </w:r>
    </w:p>
    <w:p w14:paraId="711C5813">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2）乙方账户信息：</w:t>
      </w:r>
    </w:p>
    <w:p w14:paraId="65E9643F">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收款户名：</w:t>
      </w:r>
    </w:p>
    <w:p w14:paraId="213B0009">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w:t>
      </w:r>
    </w:p>
    <w:p w14:paraId="74337EA7">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开户行：</w:t>
      </w:r>
    </w:p>
    <w:p w14:paraId="27AF7028">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14:paraId="4301387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14:paraId="60B2DF0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14:paraId="420E4A5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14:paraId="0514182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14:paraId="6A809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14:paraId="73C4937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14:paraId="3D56A8D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14:paraId="326F98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14:paraId="3713184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14:paraId="60A0F09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14:paraId="7D40C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14:paraId="24601ED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14:paraId="0EC3EB9C">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14:paraId="747AD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14:paraId="0EA06F3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highlight w:val="none"/>
          <w:lang w:val="en-US" w:eastAsia="zh-CN"/>
        </w:rPr>
        <w:t>2、本合同项下产品质保期为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年，以设备验收单签字确认起算。甲方使用设</w:t>
      </w:r>
      <w:r>
        <w:rPr>
          <w:rFonts w:hint="eastAsia" w:ascii="仿宋" w:hAnsi="仿宋" w:eastAsia="仿宋" w:cs="仿宋"/>
          <w:color w:val="auto"/>
          <w:sz w:val="24"/>
          <w:szCs w:val="24"/>
          <w:lang w:val="en-US" w:eastAsia="zh-CN"/>
        </w:rPr>
        <w:t>备发生质量问题，甲方有权要求乙方在 4 小时内响应并进行电话说明，同时对问题产品在当日进行退货、更换、维修手续，保证 3 日内恢复正常使用功能，并承担由此产生所有的费用。</w:t>
      </w:r>
    </w:p>
    <w:p w14:paraId="746F824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14:paraId="263A56D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14:paraId="3F2CAD3B">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14:paraId="2F33AC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14:paraId="1E98EC2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14:paraId="14490C3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14:paraId="755111B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14:paraId="444E79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14:paraId="0EEED08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14:paraId="16226F8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14:paraId="3C95343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14:paraId="73CE195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14:paraId="16F4FBF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14:paraId="4CFEC88F">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20D1D778">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539E6175">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14:paraId="1BF83F9B">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14:paraId="48996447">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14:paraId="1D5D93BD">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14:paraId="6E3EB1F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14:paraId="7E7E731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14:paraId="76728DB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14:paraId="10D3606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14:paraId="6D119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14:paraId="65774B6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14:paraId="506F43B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14:paraId="1DF5D161">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14:paraId="070B3987">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14:paraId="01BA42C4">
      <w:pPr>
        <w:ind w:left="0" w:leftChars="0" w:firstLine="0" w:firstLineChars="0"/>
      </w:pPr>
    </w:p>
    <w:p w14:paraId="2CEEC135"/>
    <w:p w14:paraId="3DC037E7"/>
    <w:p w14:paraId="3A8653B5"/>
    <w:sectPr>
      <w:pgSz w:w="11906" w:h="16838"/>
      <w:pgMar w:top="1701" w:right="1587" w:bottom="1587" w:left="1587" w:header="851" w:footer="992" w:gutter="0"/>
      <w:cols w:space="0" w:num="1"/>
      <w:rtlGutter w:val="0"/>
      <w:docGrid w:type="lines" w:linePitch="33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1413809"/>
    <w:rsid w:val="01B4311A"/>
    <w:rsid w:val="020D7BB0"/>
    <w:rsid w:val="023D1BA8"/>
    <w:rsid w:val="024B07E7"/>
    <w:rsid w:val="02635986"/>
    <w:rsid w:val="02BD280C"/>
    <w:rsid w:val="02BD7BE0"/>
    <w:rsid w:val="03626CD0"/>
    <w:rsid w:val="03BB36BB"/>
    <w:rsid w:val="04741F2A"/>
    <w:rsid w:val="058E7D29"/>
    <w:rsid w:val="06E65ABA"/>
    <w:rsid w:val="07CC21FA"/>
    <w:rsid w:val="08193505"/>
    <w:rsid w:val="082F30B8"/>
    <w:rsid w:val="0886108C"/>
    <w:rsid w:val="09DB488A"/>
    <w:rsid w:val="09FE7C7D"/>
    <w:rsid w:val="0A443009"/>
    <w:rsid w:val="0A831766"/>
    <w:rsid w:val="0BC2638F"/>
    <w:rsid w:val="0BDC6B78"/>
    <w:rsid w:val="0C882A07"/>
    <w:rsid w:val="0CD142BE"/>
    <w:rsid w:val="0D681C76"/>
    <w:rsid w:val="0D6B0E25"/>
    <w:rsid w:val="0D78696A"/>
    <w:rsid w:val="0DBF30C4"/>
    <w:rsid w:val="0DD96789"/>
    <w:rsid w:val="0F0F7410"/>
    <w:rsid w:val="100159F1"/>
    <w:rsid w:val="10275305"/>
    <w:rsid w:val="10941E2C"/>
    <w:rsid w:val="1106690F"/>
    <w:rsid w:val="115C3F6A"/>
    <w:rsid w:val="11F315DF"/>
    <w:rsid w:val="133B07D3"/>
    <w:rsid w:val="138B678C"/>
    <w:rsid w:val="13A43BC7"/>
    <w:rsid w:val="144B0B25"/>
    <w:rsid w:val="14F94AB5"/>
    <w:rsid w:val="1516314A"/>
    <w:rsid w:val="157C124F"/>
    <w:rsid w:val="15A123AF"/>
    <w:rsid w:val="15B405D8"/>
    <w:rsid w:val="16B37629"/>
    <w:rsid w:val="173B2189"/>
    <w:rsid w:val="17CE6EF3"/>
    <w:rsid w:val="185D2018"/>
    <w:rsid w:val="1870435E"/>
    <w:rsid w:val="18B65219"/>
    <w:rsid w:val="193251CA"/>
    <w:rsid w:val="1959078F"/>
    <w:rsid w:val="19850B90"/>
    <w:rsid w:val="1A48720E"/>
    <w:rsid w:val="1B811C42"/>
    <w:rsid w:val="1B96686D"/>
    <w:rsid w:val="1BB00C3B"/>
    <w:rsid w:val="1C1414B5"/>
    <w:rsid w:val="1C44694B"/>
    <w:rsid w:val="1CB642A6"/>
    <w:rsid w:val="1CBE542C"/>
    <w:rsid w:val="1CCD669D"/>
    <w:rsid w:val="1E434544"/>
    <w:rsid w:val="1F444EB4"/>
    <w:rsid w:val="1F741D8C"/>
    <w:rsid w:val="1FC0011B"/>
    <w:rsid w:val="1FF000D2"/>
    <w:rsid w:val="1FF040AD"/>
    <w:rsid w:val="200C3464"/>
    <w:rsid w:val="23B60935"/>
    <w:rsid w:val="245503E6"/>
    <w:rsid w:val="24874408"/>
    <w:rsid w:val="24883CAD"/>
    <w:rsid w:val="24BF2D95"/>
    <w:rsid w:val="259D1AFE"/>
    <w:rsid w:val="25BA7F75"/>
    <w:rsid w:val="25DE44B5"/>
    <w:rsid w:val="264801BD"/>
    <w:rsid w:val="267537D8"/>
    <w:rsid w:val="26A67AF4"/>
    <w:rsid w:val="26D0702D"/>
    <w:rsid w:val="27933CD9"/>
    <w:rsid w:val="27B75BEB"/>
    <w:rsid w:val="28126BBF"/>
    <w:rsid w:val="281D45C6"/>
    <w:rsid w:val="292E08DE"/>
    <w:rsid w:val="29E622D3"/>
    <w:rsid w:val="2A225DF1"/>
    <w:rsid w:val="2B5C5632"/>
    <w:rsid w:val="2B6A410E"/>
    <w:rsid w:val="2B9E5DD1"/>
    <w:rsid w:val="2C761843"/>
    <w:rsid w:val="2D4E2C33"/>
    <w:rsid w:val="2DC647A7"/>
    <w:rsid w:val="2E1B2848"/>
    <w:rsid w:val="2E1C17E4"/>
    <w:rsid w:val="2E342253"/>
    <w:rsid w:val="2FA05CF7"/>
    <w:rsid w:val="300D6BCC"/>
    <w:rsid w:val="30A001AC"/>
    <w:rsid w:val="31140310"/>
    <w:rsid w:val="318F1FBE"/>
    <w:rsid w:val="337A506E"/>
    <w:rsid w:val="339B7C29"/>
    <w:rsid w:val="345319C9"/>
    <w:rsid w:val="37A7439E"/>
    <w:rsid w:val="37CA2BC5"/>
    <w:rsid w:val="37F03342"/>
    <w:rsid w:val="38544E55"/>
    <w:rsid w:val="39064FC8"/>
    <w:rsid w:val="39963E4D"/>
    <w:rsid w:val="3A2C48CD"/>
    <w:rsid w:val="3B0F7CBC"/>
    <w:rsid w:val="3B275F4B"/>
    <w:rsid w:val="3D2363DE"/>
    <w:rsid w:val="3DA64A40"/>
    <w:rsid w:val="3E015FF2"/>
    <w:rsid w:val="3E4F32EC"/>
    <w:rsid w:val="3E5157CB"/>
    <w:rsid w:val="3E6D1EE0"/>
    <w:rsid w:val="40130CAF"/>
    <w:rsid w:val="40490B34"/>
    <w:rsid w:val="420E65EA"/>
    <w:rsid w:val="421050D4"/>
    <w:rsid w:val="42A9416B"/>
    <w:rsid w:val="42BF1B92"/>
    <w:rsid w:val="435E2995"/>
    <w:rsid w:val="43966372"/>
    <w:rsid w:val="44EF43A5"/>
    <w:rsid w:val="46AE2EAA"/>
    <w:rsid w:val="477060B2"/>
    <w:rsid w:val="47D32116"/>
    <w:rsid w:val="48116822"/>
    <w:rsid w:val="48832749"/>
    <w:rsid w:val="493C6A78"/>
    <w:rsid w:val="49AB2DE5"/>
    <w:rsid w:val="4A0D21C2"/>
    <w:rsid w:val="4A0E06F8"/>
    <w:rsid w:val="4B1A7BD1"/>
    <w:rsid w:val="4BB038DA"/>
    <w:rsid w:val="4C73767A"/>
    <w:rsid w:val="4D030046"/>
    <w:rsid w:val="4D871781"/>
    <w:rsid w:val="4E802F1D"/>
    <w:rsid w:val="4EF042FA"/>
    <w:rsid w:val="4FAF448B"/>
    <w:rsid w:val="50417986"/>
    <w:rsid w:val="50F73FA0"/>
    <w:rsid w:val="515E18DF"/>
    <w:rsid w:val="51765D9A"/>
    <w:rsid w:val="517D0941"/>
    <w:rsid w:val="521C7398"/>
    <w:rsid w:val="52446C35"/>
    <w:rsid w:val="527E16D3"/>
    <w:rsid w:val="528B2778"/>
    <w:rsid w:val="52C14E18"/>
    <w:rsid w:val="52E4668A"/>
    <w:rsid w:val="5316709E"/>
    <w:rsid w:val="534B7B17"/>
    <w:rsid w:val="54B57C0A"/>
    <w:rsid w:val="55FF6B96"/>
    <w:rsid w:val="56E07198"/>
    <w:rsid w:val="57221F02"/>
    <w:rsid w:val="57960F83"/>
    <w:rsid w:val="57DB3B40"/>
    <w:rsid w:val="58733762"/>
    <w:rsid w:val="58A15BF6"/>
    <w:rsid w:val="58DA37D1"/>
    <w:rsid w:val="590772D6"/>
    <w:rsid w:val="597E69B0"/>
    <w:rsid w:val="59D75C73"/>
    <w:rsid w:val="5AA4447D"/>
    <w:rsid w:val="5BBF6D32"/>
    <w:rsid w:val="5C02364F"/>
    <w:rsid w:val="5C4A6C71"/>
    <w:rsid w:val="5CA61E20"/>
    <w:rsid w:val="5D9E05A7"/>
    <w:rsid w:val="5DF96E76"/>
    <w:rsid w:val="5DFE3DF5"/>
    <w:rsid w:val="5E0F059C"/>
    <w:rsid w:val="5E385608"/>
    <w:rsid w:val="5EB9237C"/>
    <w:rsid w:val="5F0458F0"/>
    <w:rsid w:val="5FE226DD"/>
    <w:rsid w:val="60C33852"/>
    <w:rsid w:val="61547E11"/>
    <w:rsid w:val="61852A60"/>
    <w:rsid w:val="62567581"/>
    <w:rsid w:val="631F4682"/>
    <w:rsid w:val="63D4721D"/>
    <w:rsid w:val="640673E3"/>
    <w:rsid w:val="640F17B5"/>
    <w:rsid w:val="64467711"/>
    <w:rsid w:val="64E752C4"/>
    <w:rsid w:val="65DA0DD4"/>
    <w:rsid w:val="65F729C7"/>
    <w:rsid w:val="66934D57"/>
    <w:rsid w:val="66A27154"/>
    <w:rsid w:val="66A80E51"/>
    <w:rsid w:val="677551D7"/>
    <w:rsid w:val="68577F92"/>
    <w:rsid w:val="698D373B"/>
    <w:rsid w:val="69FD1FFD"/>
    <w:rsid w:val="6A2B5BCA"/>
    <w:rsid w:val="6AA75C6E"/>
    <w:rsid w:val="6BB31049"/>
    <w:rsid w:val="6BF15785"/>
    <w:rsid w:val="6C1442B0"/>
    <w:rsid w:val="6CF430F2"/>
    <w:rsid w:val="6D3C0639"/>
    <w:rsid w:val="6DB96BEC"/>
    <w:rsid w:val="6F321DFD"/>
    <w:rsid w:val="6F575DD1"/>
    <w:rsid w:val="70155795"/>
    <w:rsid w:val="702E6762"/>
    <w:rsid w:val="70314EAA"/>
    <w:rsid w:val="7044602E"/>
    <w:rsid w:val="706B3AE0"/>
    <w:rsid w:val="70A15D8A"/>
    <w:rsid w:val="71270FB3"/>
    <w:rsid w:val="71E07B02"/>
    <w:rsid w:val="71F66174"/>
    <w:rsid w:val="72C34258"/>
    <w:rsid w:val="73CE218C"/>
    <w:rsid w:val="74AA472D"/>
    <w:rsid w:val="758F23C9"/>
    <w:rsid w:val="768165E1"/>
    <w:rsid w:val="79DA1D09"/>
    <w:rsid w:val="7A182199"/>
    <w:rsid w:val="7A31327F"/>
    <w:rsid w:val="7A644061"/>
    <w:rsid w:val="7AE1770B"/>
    <w:rsid w:val="7B114A31"/>
    <w:rsid w:val="7CCE7826"/>
    <w:rsid w:val="7D0F483D"/>
    <w:rsid w:val="7E004848"/>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 w:type="character" w:customStyle="1" w:styleId="46">
    <w:name w:val="font31"/>
    <w:basedOn w:val="26"/>
    <w:qFormat/>
    <w:uiPriority w:val="0"/>
    <w:rPr>
      <w:rFonts w:hint="eastAsia" w:ascii="宋体" w:hAnsi="宋体" w:eastAsia="宋体" w:cs="宋体"/>
      <w:color w:val="FF0000"/>
      <w:sz w:val="22"/>
      <w:szCs w:val="22"/>
      <w:u w:val="none"/>
    </w:rPr>
  </w:style>
  <w:style w:type="character" w:customStyle="1" w:styleId="47">
    <w:name w:val="font13"/>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8">
    <w:name w:val="font122"/>
    <w:basedOn w:val="26"/>
    <w:qFormat/>
    <w:uiPriority w:val="0"/>
    <w:rPr>
      <w:rFonts w:hint="eastAsia" w:ascii="宋体" w:hAnsi="宋体" w:eastAsia="宋体" w:cs="宋体"/>
      <w:color w:val="000000"/>
      <w:sz w:val="22"/>
      <w:szCs w:val="22"/>
      <w:u w:val="single"/>
    </w:rPr>
  </w:style>
  <w:style w:type="character" w:customStyle="1" w:styleId="49">
    <w:name w:val="font01"/>
    <w:basedOn w:val="26"/>
    <w:qFormat/>
    <w:uiPriority w:val="0"/>
    <w:rPr>
      <w:rFonts w:hint="eastAsia" w:ascii="宋体" w:hAnsi="宋体" w:eastAsia="宋体" w:cs="宋体"/>
      <w:color w:val="000000"/>
      <w:sz w:val="22"/>
      <w:szCs w:val="22"/>
      <w:u w:val="none"/>
    </w:rPr>
  </w:style>
  <w:style w:type="character" w:customStyle="1" w:styleId="50">
    <w:name w:val="font132"/>
    <w:basedOn w:val="26"/>
    <w:qFormat/>
    <w:uiPriority w:val="0"/>
    <w:rPr>
      <w:rFonts w:hint="eastAsia" w:ascii="黑体" w:hAnsi="宋体" w:eastAsia="黑体" w:cs="黑体"/>
      <w:b/>
      <w:bCs/>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802</Words>
  <Characters>815</Characters>
  <Lines>0</Lines>
  <Paragraphs>0</Paragraphs>
  <TotalTime>0</TotalTime>
  <ScaleCrop>false</ScaleCrop>
  <LinksUpToDate>false</LinksUpToDate>
  <CharactersWithSpaces>1171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诸葛胜祥</cp:lastModifiedBy>
  <cp:lastPrinted>2023-11-07T01:59:00Z</cp:lastPrinted>
  <dcterms:modified xsi:type="dcterms:W3CDTF">2025-08-20T09:39:58Z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C9260AE4FB744C0F8ED0D3101A642A35_13</vt:lpwstr>
  </property>
  <property fmtid="{D5CDD505-2E9C-101B-9397-08002B2CF9AE}" pid="4" name="KSOTemplateDocerSaveRecord">
    <vt:lpwstr>eyJoZGlkIjoiMTdmMDNkNWQ0ZWMxNjY0YzI3ODdkN2UzOWY5OGRlNzEiLCJ1c2VySWQiOiI2OTk3Mjg4NzkifQ==</vt:lpwstr>
  </property>
</Properties>
</file>